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A5" w:rsidRPr="00A96F29" w:rsidRDefault="00D510A5" w:rsidP="00906A3D">
      <w:pPr>
        <w:spacing w:line="233" w:lineRule="auto"/>
        <w:rPr>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469"/>
      </w:tblGrid>
      <w:tr w:rsidR="00A96F29" w:rsidRPr="00A96F29" w:rsidTr="00493EFE">
        <w:tc>
          <w:tcPr>
            <w:tcW w:w="5353" w:type="dxa"/>
          </w:tcPr>
          <w:p w:rsidR="00493EFE" w:rsidRPr="00A96F29" w:rsidRDefault="00493EFE" w:rsidP="00906A3D">
            <w:pPr>
              <w:pStyle w:val="a3"/>
              <w:spacing w:line="233" w:lineRule="auto"/>
              <w:jc w:val="both"/>
              <w:rPr>
                <w:lang w:val="uk-UA"/>
              </w:rPr>
            </w:pPr>
          </w:p>
        </w:tc>
        <w:tc>
          <w:tcPr>
            <w:tcW w:w="4500" w:type="dxa"/>
            <w:tcBorders>
              <w:bottom w:val="single" w:sz="4" w:space="0" w:color="auto"/>
            </w:tcBorders>
          </w:tcPr>
          <w:p w:rsidR="00493EFE" w:rsidRPr="00A96F29" w:rsidRDefault="00493EFE" w:rsidP="00906A3D">
            <w:pPr>
              <w:pStyle w:val="a3"/>
              <w:spacing w:line="233" w:lineRule="auto"/>
              <w:jc w:val="center"/>
              <w:rPr>
                <w:lang w:val="uk-UA"/>
              </w:rPr>
            </w:pPr>
          </w:p>
        </w:tc>
      </w:tr>
      <w:tr w:rsidR="00A96F29" w:rsidRPr="00A96F29" w:rsidTr="00493EFE">
        <w:tc>
          <w:tcPr>
            <w:tcW w:w="5353" w:type="dxa"/>
          </w:tcPr>
          <w:p w:rsidR="00493EFE" w:rsidRPr="00A96F29" w:rsidRDefault="00493EFE" w:rsidP="00906A3D">
            <w:pPr>
              <w:pStyle w:val="a3"/>
              <w:spacing w:line="233" w:lineRule="auto"/>
              <w:jc w:val="both"/>
              <w:rPr>
                <w:lang w:val="uk-UA"/>
              </w:rPr>
            </w:pPr>
          </w:p>
        </w:tc>
        <w:tc>
          <w:tcPr>
            <w:tcW w:w="4500" w:type="dxa"/>
            <w:tcBorders>
              <w:top w:val="single" w:sz="4" w:space="0" w:color="auto"/>
            </w:tcBorders>
          </w:tcPr>
          <w:p w:rsidR="00493EFE" w:rsidRPr="00A96F29" w:rsidRDefault="00493EFE" w:rsidP="00906A3D">
            <w:pPr>
              <w:pStyle w:val="a3"/>
              <w:spacing w:line="233" w:lineRule="auto"/>
              <w:jc w:val="center"/>
              <w:rPr>
                <w:lang w:val="uk-UA"/>
              </w:rPr>
            </w:pPr>
            <w:r w:rsidRPr="00A96F29">
              <w:rPr>
                <w:sz w:val="20"/>
                <w:szCs w:val="20"/>
                <w:lang w:val="uk-UA"/>
              </w:rPr>
              <w:t>(дата офіційного опублікування в Єдиному реєстрі з оцінки впливу на довкілля (автоматично генерується програмними  засобами ведення Єдиного реєстру з оцінки впливу на довкілля, не зазначається суб'єктом господарювання)</w:t>
            </w:r>
          </w:p>
        </w:tc>
      </w:tr>
      <w:tr w:rsidR="00A96F29" w:rsidRPr="00A96F29" w:rsidTr="00493EFE">
        <w:tc>
          <w:tcPr>
            <w:tcW w:w="5353" w:type="dxa"/>
          </w:tcPr>
          <w:p w:rsidR="00493EFE" w:rsidRPr="00A96F29" w:rsidRDefault="00493EFE" w:rsidP="00906A3D">
            <w:pPr>
              <w:pStyle w:val="a3"/>
              <w:spacing w:line="233" w:lineRule="auto"/>
              <w:jc w:val="both"/>
              <w:rPr>
                <w:lang w:val="uk-UA"/>
              </w:rPr>
            </w:pPr>
          </w:p>
        </w:tc>
        <w:tc>
          <w:tcPr>
            <w:tcW w:w="4500" w:type="dxa"/>
            <w:tcBorders>
              <w:bottom w:val="single" w:sz="4" w:space="0" w:color="auto"/>
            </w:tcBorders>
          </w:tcPr>
          <w:p w:rsidR="00493EFE" w:rsidRPr="00A96F29" w:rsidRDefault="00493EFE" w:rsidP="00906A3D">
            <w:pPr>
              <w:pStyle w:val="a3"/>
              <w:spacing w:line="233" w:lineRule="auto"/>
              <w:jc w:val="center"/>
              <w:rPr>
                <w:lang w:val="uk-UA"/>
              </w:rPr>
            </w:pPr>
          </w:p>
        </w:tc>
      </w:tr>
      <w:tr w:rsidR="00A96F29" w:rsidRPr="00A96F29" w:rsidTr="00493EFE">
        <w:tc>
          <w:tcPr>
            <w:tcW w:w="5353" w:type="dxa"/>
          </w:tcPr>
          <w:p w:rsidR="00493EFE" w:rsidRPr="00A96F29" w:rsidRDefault="00493EFE" w:rsidP="00906A3D">
            <w:pPr>
              <w:pStyle w:val="a3"/>
              <w:spacing w:line="233" w:lineRule="auto"/>
              <w:jc w:val="both"/>
              <w:rPr>
                <w:lang w:val="uk-UA"/>
              </w:rPr>
            </w:pPr>
          </w:p>
        </w:tc>
        <w:tc>
          <w:tcPr>
            <w:tcW w:w="4500" w:type="dxa"/>
            <w:tcBorders>
              <w:top w:val="single" w:sz="4" w:space="0" w:color="auto"/>
            </w:tcBorders>
          </w:tcPr>
          <w:p w:rsidR="00493EFE" w:rsidRPr="00A96F29" w:rsidRDefault="00493EFE" w:rsidP="00906A3D">
            <w:pPr>
              <w:pStyle w:val="a3"/>
              <w:spacing w:line="233" w:lineRule="auto"/>
              <w:jc w:val="center"/>
              <w:rPr>
                <w:lang w:val="uk-UA"/>
              </w:rPr>
            </w:pPr>
            <w:r w:rsidRPr="00A96F29">
              <w:rPr>
                <w:sz w:val="20"/>
                <w:szCs w:val="20"/>
                <w:lang w:val="uk-UA"/>
              </w:rPr>
              <w:t>(реєстраційний номер справи про оцінку впливу на довкілля планованої діяльності (автоматично генерується програмними засобами ведення Єдиного реєстру з оцінки впливу на довкілля, для паперової версії зазначається  суб'єктом господарювання)</w:t>
            </w:r>
          </w:p>
        </w:tc>
      </w:tr>
    </w:tbl>
    <w:p w:rsidR="00493EFE" w:rsidRPr="00A96F29" w:rsidRDefault="00493EFE" w:rsidP="00906A3D">
      <w:pPr>
        <w:pStyle w:val="3"/>
        <w:spacing w:before="160" w:beforeAutospacing="0" w:after="160" w:afterAutospacing="0" w:line="233" w:lineRule="auto"/>
        <w:jc w:val="center"/>
        <w:rPr>
          <w:rFonts w:eastAsia="Times New Roman"/>
          <w:lang w:val="uk-UA"/>
        </w:rPr>
      </w:pPr>
      <w:r w:rsidRPr="00A96F29">
        <w:rPr>
          <w:rFonts w:eastAsia="Times New Roman"/>
          <w:lang w:val="uk-UA"/>
        </w:rPr>
        <w:t>ПОВІДОМЛЕННЯ</w:t>
      </w:r>
      <w:r w:rsidRPr="00A96F29">
        <w:rPr>
          <w:rFonts w:eastAsia="Times New Roman"/>
          <w:lang w:val="uk-UA"/>
        </w:rPr>
        <w:br/>
        <w:t>про плановану діяльність, яка підлягає оцінці впливу на довкілля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876331">
        <w:tc>
          <w:tcPr>
            <w:tcW w:w="9853" w:type="dxa"/>
            <w:tcBorders>
              <w:bottom w:val="single" w:sz="4" w:space="0" w:color="auto"/>
            </w:tcBorders>
          </w:tcPr>
          <w:p w:rsidR="00493EFE" w:rsidRPr="00A96F29" w:rsidRDefault="00876331" w:rsidP="00906A3D">
            <w:pPr>
              <w:pStyle w:val="3"/>
              <w:spacing w:line="233" w:lineRule="auto"/>
              <w:jc w:val="center"/>
              <w:outlineLvl w:val="2"/>
              <w:rPr>
                <w:rFonts w:eastAsia="Times New Roman"/>
                <w:i/>
                <w:sz w:val="24"/>
                <w:szCs w:val="24"/>
                <w:lang w:val="uk-UA"/>
              </w:rPr>
            </w:pPr>
            <w:r w:rsidRPr="00A96F29">
              <w:rPr>
                <w:rFonts w:eastAsia="Times New Roman"/>
                <w:i/>
                <w:sz w:val="24"/>
                <w:szCs w:val="24"/>
                <w:lang w:val="uk-UA"/>
              </w:rPr>
              <w:t>Приватне акціонерне товариство «Рівнеобленерго»,</w:t>
            </w:r>
            <w:r w:rsidR="00BF7562" w:rsidRPr="00A96F29">
              <w:rPr>
                <w:rFonts w:eastAsia="Times New Roman"/>
                <w:i/>
                <w:sz w:val="24"/>
                <w:szCs w:val="24"/>
                <w:lang w:val="uk-UA"/>
              </w:rPr>
              <w:t xml:space="preserve"> 05424874</w:t>
            </w:r>
          </w:p>
        </w:tc>
      </w:tr>
      <w:tr w:rsidR="00A96F29" w:rsidRPr="00A96F29" w:rsidTr="00876331">
        <w:tc>
          <w:tcPr>
            <w:tcW w:w="9853" w:type="dxa"/>
            <w:tcBorders>
              <w:top w:val="single" w:sz="4" w:space="0" w:color="auto"/>
            </w:tcBorders>
          </w:tcPr>
          <w:p w:rsidR="00493EFE" w:rsidRPr="00A96F29" w:rsidRDefault="00876331" w:rsidP="00906A3D">
            <w:pPr>
              <w:pStyle w:val="3"/>
              <w:spacing w:line="233" w:lineRule="auto"/>
              <w:jc w:val="center"/>
              <w:outlineLvl w:val="2"/>
              <w:rPr>
                <w:rFonts w:eastAsia="Times New Roman"/>
                <w:b w:val="0"/>
                <w:lang w:val="uk-UA"/>
              </w:rPr>
            </w:pPr>
            <w:r w:rsidRPr="00A96F29">
              <w:rPr>
                <w:b w:val="0"/>
                <w:sz w:val="20"/>
                <w:szCs w:val="20"/>
                <w:lang w:val="uk-UA"/>
              </w:rPr>
              <w:t>(повне найменування юридичної особи, код згідно з ЄДРПОУ або прізвище, ім'я та по батькові</w:t>
            </w:r>
          </w:p>
        </w:tc>
      </w:tr>
      <w:tr w:rsidR="00A96F29" w:rsidRPr="00A96F29" w:rsidTr="00876331">
        <w:tc>
          <w:tcPr>
            <w:tcW w:w="9853" w:type="dxa"/>
            <w:tcBorders>
              <w:bottom w:val="single" w:sz="4" w:space="0" w:color="auto"/>
            </w:tcBorders>
          </w:tcPr>
          <w:p w:rsidR="00493EFE" w:rsidRPr="00A96F29" w:rsidRDefault="00493EFE" w:rsidP="00906A3D">
            <w:pPr>
              <w:pStyle w:val="3"/>
              <w:spacing w:line="233" w:lineRule="auto"/>
              <w:jc w:val="center"/>
              <w:outlineLvl w:val="2"/>
              <w:rPr>
                <w:rFonts w:eastAsia="Times New Roman"/>
                <w:i/>
                <w:sz w:val="24"/>
                <w:szCs w:val="24"/>
                <w:lang w:val="uk-UA"/>
              </w:rPr>
            </w:pPr>
          </w:p>
        </w:tc>
      </w:tr>
      <w:tr w:rsidR="00A96F29" w:rsidRPr="00A96F29" w:rsidTr="00876331">
        <w:tc>
          <w:tcPr>
            <w:tcW w:w="9853" w:type="dxa"/>
            <w:tcBorders>
              <w:top w:val="single" w:sz="4" w:space="0" w:color="auto"/>
            </w:tcBorders>
          </w:tcPr>
          <w:p w:rsidR="00493EFE" w:rsidRPr="00A96F29" w:rsidRDefault="00876331" w:rsidP="00906A3D">
            <w:pPr>
              <w:pStyle w:val="3"/>
              <w:spacing w:line="233" w:lineRule="auto"/>
              <w:jc w:val="center"/>
              <w:outlineLvl w:val="2"/>
              <w:rPr>
                <w:rFonts w:eastAsia="Times New Roman"/>
                <w:b w:val="0"/>
                <w:lang w:val="uk-UA"/>
              </w:rPr>
            </w:pPr>
            <w:r w:rsidRPr="00A96F29">
              <w:rPr>
                <w:b w:val="0"/>
                <w:sz w:val="20"/>
                <w:szCs w:val="20"/>
                <w:lang w:val="uk-UA"/>
              </w:rPr>
              <w:t>фізичної особи - підприємця, ідентифікаційний код або</w:t>
            </w:r>
          </w:p>
        </w:tc>
      </w:tr>
      <w:tr w:rsidR="00A96F29" w:rsidRPr="00A96F29" w:rsidTr="00876331">
        <w:tc>
          <w:tcPr>
            <w:tcW w:w="9853" w:type="dxa"/>
            <w:tcBorders>
              <w:bottom w:val="single" w:sz="4" w:space="0" w:color="auto"/>
            </w:tcBorders>
          </w:tcPr>
          <w:p w:rsidR="00493EFE" w:rsidRPr="00A96F29" w:rsidRDefault="00493EFE" w:rsidP="00906A3D">
            <w:pPr>
              <w:pStyle w:val="3"/>
              <w:spacing w:line="233" w:lineRule="auto"/>
              <w:jc w:val="center"/>
              <w:outlineLvl w:val="2"/>
              <w:rPr>
                <w:rFonts w:eastAsia="Times New Roman"/>
                <w:b w:val="0"/>
                <w:sz w:val="24"/>
                <w:szCs w:val="24"/>
              </w:rPr>
            </w:pPr>
          </w:p>
        </w:tc>
      </w:tr>
      <w:tr w:rsidR="00A96F29" w:rsidRPr="00A96F29" w:rsidTr="00876331">
        <w:tc>
          <w:tcPr>
            <w:tcW w:w="9853" w:type="dxa"/>
            <w:tcBorders>
              <w:top w:val="single" w:sz="4" w:space="0" w:color="auto"/>
            </w:tcBorders>
          </w:tcPr>
          <w:p w:rsidR="00493EFE" w:rsidRPr="00A96F29" w:rsidRDefault="00876331" w:rsidP="00906A3D">
            <w:pPr>
              <w:pStyle w:val="3"/>
              <w:spacing w:line="233" w:lineRule="auto"/>
              <w:jc w:val="center"/>
              <w:outlineLvl w:val="2"/>
              <w:rPr>
                <w:rFonts w:eastAsia="Times New Roman"/>
                <w:b w:val="0"/>
                <w:lang w:val="uk-UA"/>
              </w:rPr>
            </w:pPr>
            <w:r w:rsidRPr="00A96F29">
              <w:rPr>
                <w:b w:val="0"/>
                <w:sz w:val="20"/>
                <w:szCs w:val="20"/>
                <w:lang w:val="uk-UA"/>
              </w:rPr>
              <w:t>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tc>
      </w:tr>
      <w:tr w:rsidR="00493EFE" w:rsidRPr="00A96F29" w:rsidTr="00876331">
        <w:tc>
          <w:tcPr>
            <w:tcW w:w="9853" w:type="dxa"/>
          </w:tcPr>
          <w:p w:rsidR="00493EFE" w:rsidRPr="00A96F29" w:rsidRDefault="00876331" w:rsidP="00906A3D">
            <w:pPr>
              <w:pStyle w:val="3"/>
              <w:spacing w:line="233" w:lineRule="auto"/>
              <w:outlineLvl w:val="2"/>
              <w:rPr>
                <w:rFonts w:eastAsia="Times New Roman"/>
                <w:b w:val="0"/>
                <w:sz w:val="24"/>
                <w:szCs w:val="24"/>
                <w:lang w:val="uk-UA"/>
              </w:rPr>
            </w:pPr>
            <w:r w:rsidRPr="00A96F29">
              <w:rPr>
                <w:b w:val="0"/>
                <w:sz w:val="24"/>
                <w:szCs w:val="24"/>
                <w:lang w:val="uk-UA"/>
              </w:rPr>
              <w:t>інформує про намір провадити плановану діяльність та оцінку її впливу на довкілля</w:t>
            </w:r>
          </w:p>
        </w:tc>
      </w:tr>
    </w:tbl>
    <w:p w:rsidR="00493EFE" w:rsidRPr="00A96F29" w:rsidRDefault="00493EFE" w:rsidP="00906A3D">
      <w:pPr>
        <w:pStyle w:val="3"/>
        <w:spacing w:before="0" w:beforeAutospacing="0" w:after="0" w:afterAutospacing="0" w:line="233" w:lineRule="auto"/>
        <w:jc w:val="center"/>
        <w:rPr>
          <w:rFonts w:eastAsia="Times New Roman"/>
          <w:sz w:val="20"/>
          <w:szCs w:val="20"/>
          <w:lang w:val="uk-UA"/>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E500B5">
        <w:trPr>
          <w:jc w:val="center"/>
        </w:trPr>
        <w:tc>
          <w:tcPr>
            <w:tcW w:w="9853" w:type="dxa"/>
          </w:tcPr>
          <w:p w:rsidR="00876331" w:rsidRPr="00A96F29" w:rsidRDefault="00876331"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1. Інформація про суб'єкта господарювання</w:t>
            </w:r>
          </w:p>
        </w:tc>
      </w:tr>
      <w:tr w:rsidR="00A96F29" w:rsidRPr="00A96F29" w:rsidTr="00E500B5">
        <w:trPr>
          <w:jc w:val="center"/>
        </w:trPr>
        <w:tc>
          <w:tcPr>
            <w:tcW w:w="9853" w:type="dxa"/>
            <w:tcBorders>
              <w:bottom w:val="single" w:sz="4" w:space="0" w:color="auto"/>
            </w:tcBorders>
          </w:tcPr>
          <w:p w:rsidR="00876331" w:rsidRPr="00A96F29" w:rsidRDefault="00E500B5" w:rsidP="00906A3D">
            <w:pPr>
              <w:pStyle w:val="3"/>
              <w:spacing w:before="0" w:beforeAutospacing="0" w:after="0" w:afterAutospacing="0" w:line="233" w:lineRule="auto"/>
              <w:jc w:val="center"/>
              <w:outlineLvl w:val="2"/>
              <w:rPr>
                <w:rFonts w:eastAsia="Times New Roman"/>
                <w:i/>
                <w:sz w:val="24"/>
                <w:szCs w:val="24"/>
                <w:lang w:val="uk-UA"/>
              </w:rPr>
            </w:pPr>
            <w:r w:rsidRPr="00A96F29">
              <w:rPr>
                <w:rFonts w:eastAsia="Times New Roman"/>
                <w:i/>
                <w:sz w:val="24"/>
                <w:szCs w:val="24"/>
                <w:lang w:val="uk-UA"/>
              </w:rPr>
              <w:t>33013, вул. Князя Володимира, будинок 71, м. Рівне, Рівненська область,</w:t>
            </w:r>
          </w:p>
        </w:tc>
      </w:tr>
      <w:tr w:rsidR="00A96F29" w:rsidRPr="00A96F29" w:rsidTr="00E500B5">
        <w:trPr>
          <w:jc w:val="center"/>
        </w:trPr>
        <w:tc>
          <w:tcPr>
            <w:tcW w:w="9853" w:type="dxa"/>
            <w:tcBorders>
              <w:top w:val="single" w:sz="4" w:space="0" w:color="auto"/>
            </w:tcBorders>
          </w:tcPr>
          <w:p w:rsidR="00876331" w:rsidRPr="00A96F29" w:rsidRDefault="00876331" w:rsidP="00906A3D">
            <w:pPr>
              <w:pStyle w:val="3"/>
              <w:spacing w:before="0" w:beforeAutospacing="0" w:after="0" w:afterAutospacing="0" w:line="233" w:lineRule="auto"/>
              <w:jc w:val="center"/>
              <w:outlineLvl w:val="2"/>
              <w:rPr>
                <w:rFonts w:eastAsia="Times New Roman"/>
                <w:b w:val="0"/>
                <w:sz w:val="24"/>
                <w:szCs w:val="24"/>
                <w:lang w:val="uk-UA"/>
              </w:rPr>
            </w:pPr>
            <w:r w:rsidRPr="00A96F29">
              <w:rPr>
                <w:b w:val="0"/>
                <w:sz w:val="20"/>
                <w:szCs w:val="20"/>
                <w:lang w:val="uk-UA"/>
              </w:rPr>
              <w:t>(місцезнаходження юридичної особи або місце провадження діяльності фізичної</w:t>
            </w:r>
          </w:p>
        </w:tc>
      </w:tr>
      <w:tr w:rsidR="00A96F29" w:rsidRPr="00A96F29" w:rsidTr="00E500B5">
        <w:trPr>
          <w:jc w:val="center"/>
        </w:trPr>
        <w:tc>
          <w:tcPr>
            <w:tcW w:w="9853" w:type="dxa"/>
            <w:tcBorders>
              <w:bottom w:val="single" w:sz="4" w:space="0" w:color="auto"/>
            </w:tcBorders>
          </w:tcPr>
          <w:p w:rsidR="00876331" w:rsidRPr="00A96F29" w:rsidRDefault="00E500B5" w:rsidP="00906A3D">
            <w:pPr>
              <w:pStyle w:val="3"/>
              <w:spacing w:before="0" w:beforeAutospacing="0" w:after="0" w:afterAutospacing="0" w:line="233" w:lineRule="auto"/>
              <w:jc w:val="center"/>
              <w:outlineLvl w:val="2"/>
              <w:rPr>
                <w:rFonts w:eastAsia="Times New Roman"/>
                <w:i/>
                <w:sz w:val="24"/>
                <w:szCs w:val="24"/>
                <w:lang w:val="uk-UA"/>
              </w:rPr>
            </w:pPr>
            <w:r w:rsidRPr="00A96F29">
              <w:rPr>
                <w:i/>
                <w:sz w:val="24"/>
                <w:szCs w:val="24"/>
                <w:lang w:val="uk-UA"/>
              </w:rPr>
              <w:t xml:space="preserve"> (+380 362) 694-298</w:t>
            </w:r>
          </w:p>
        </w:tc>
      </w:tr>
      <w:tr w:rsidR="00876331" w:rsidRPr="00A96F29" w:rsidTr="00E500B5">
        <w:trPr>
          <w:jc w:val="center"/>
        </w:trPr>
        <w:tc>
          <w:tcPr>
            <w:tcW w:w="9853" w:type="dxa"/>
            <w:tcBorders>
              <w:top w:val="single" w:sz="4" w:space="0" w:color="auto"/>
            </w:tcBorders>
          </w:tcPr>
          <w:p w:rsidR="00876331" w:rsidRPr="00A96F29" w:rsidRDefault="00E500B5" w:rsidP="00906A3D">
            <w:pPr>
              <w:pStyle w:val="3"/>
              <w:spacing w:before="0" w:beforeAutospacing="0" w:after="0" w:afterAutospacing="0" w:line="233" w:lineRule="auto"/>
              <w:jc w:val="center"/>
              <w:outlineLvl w:val="2"/>
              <w:rPr>
                <w:rFonts w:eastAsia="Times New Roman"/>
                <w:b w:val="0"/>
                <w:sz w:val="24"/>
                <w:szCs w:val="24"/>
                <w:lang w:val="uk-UA"/>
              </w:rPr>
            </w:pPr>
            <w:r w:rsidRPr="00A96F29">
              <w:rPr>
                <w:b w:val="0"/>
                <w:sz w:val="20"/>
                <w:szCs w:val="20"/>
                <w:lang w:val="uk-UA"/>
              </w:rPr>
              <w:t>особи - підприємця (поштовий індекс, адреса), контактний номер телефону)</w:t>
            </w:r>
          </w:p>
        </w:tc>
      </w:tr>
    </w:tbl>
    <w:p w:rsidR="00876331" w:rsidRPr="00A96F29" w:rsidRDefault="00876331" w:rsidP="00906A3D">
      <w:pPr>
        <w:pStyle w:val="3"/>
        <w:spacing w:before="0" w:beforeAutospacing="0" w:after="0" w:afterAutospacing="0" w:line="233" w:lineRule="auto"/>
        <w:jc w:val="center"/>
        <w:rPr>
          <w:rFonts w:eastAsia="Times New Roman"/>
          <w:b w:val="0"/>
          <w:sz w:val="20"/>
          <w:szCs w:val="2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F27E44">
        <w:tc>
          <w:tcPr>
            <w:tcW w:w="9853" w:type="dxa"/>
          </w:tcPr>
          <w:p w:rsidR="00F27E44" w:rsidRPr="00A96F29" w:rsidRDefault="00F27E44"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2. Планована діяльність, її характеристика, технічні альтернативи*</w:t>
            </w:r>
          </w:p>
        </w:tc>
      </w:tr>
      <w:tr w:rsidR="00A96F29" w:rsidRPr="00A96F29" w:rsidTr="00F27E44">
        <w:tc>
          <w:tcPr>
            <w:tcW w:w="9853" w:type="dxa"/>
          </w:tcPr>
          <w:p w:rsidR="00F27E44" w:rsidRPr="00A96F29" w:rsidRDefault="00F27E44" w:rsidP="00906A3D">
            <w:pPr>
              <w:pStyle w:val="3"/>
              <w:spacing w:before="0" w:beforeAutospacing="0" w:after="0" w:afterAutospacing="0" w:line="233" w:lineRule="auto"/>
              <w:jc w:val="center"/>
              <w:outlineLvl w:val="2"/>
              <w:rPr>
                <w:rFonts w:eastAsia="Times New Roman"/>
                <w:b w:val="0"/>
                <w:sz w:val="20"/>
                <w:szCs w:val="20"/>
                <w:lang w:val="uk-UA"/>
              </w:rPr>
            </w:pPr>
          </w:p>
        </w:tc>
      </w:tr>
      <w:tr w:rsidR="00A96F29" w:rsidRPr="00A96F29" w:rsidTr="00830517">
        <w:tc>
          <w:tcPr>
            <w:tcW w:w="9853" w:type="dxa"/>
          </w:tcPr>
          <w:p w:rsidR="00F27E44" w:rsidRPr="00A96F29" w:rsidRDefault="00F27E44"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Планована діяльність, її характеристика</w:t>
            </w:r>
            <w:r w:rsidR="00E52555" w:rsidRPr="00A96F29">
              <w:rPr>
                <w:b w:val="0"/>
                <w:sz w:val="24"/>
                <w:szCs w:val="24"/>
                <w:lang w:val="uk-UA"/>
              </w:rPr>
              <w:t>:</w:t>
            </w:r>
          </w:p>
        </w:tc>
      </w:tr>
      <w:tr w:rsidR="00A96F29" w:rsidRPr="00A96F29" w:rsidTr="00B7611B">
        <w:trPr>
          <w:trHeight w:val="97"/>
        </w:trPr>
        <w:tc>
          <w:tcPr>
            <w:tcW w:w="9853" w:type="dxa"/>
            <w:tcMar>
              <w:left w:w="28" w:type="dxa"/>
              <w:right w:w="28" w:type="dxa"/>
            </w:tcMar>
          </w:tcPr>
          <w:p w:rsidR="00830517" w:rsidRPr="00A96F29" w:rsidRDefault="00A615EF" w:rsidP="00906A3D">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 xml:space="preserve">ПрАТ «Рівнеобленерго» планує будівництво двох ліній </w:t>
            </w:r>
            <w:proofErr w:type="spellStart"/>
            <w:r w:rsidRPr="00A96F29">
              <w:rPr>
                <w:rFonts w:eastAsia="Times New Roman"/>
                <w:i/>
                <w:sz w:val="24"/>
                <w:szCs w:val="24"/>
                <w:lang w:val="uk-UA"/>
              </w:rPr>
              <w:t>електропередач</w:t>
            </w:r>
            <w:proofErr w:type="spellEnd"/>
            <w:r w:rsidRPr="00A96F29">
              <w:rPr>
                <w:rFonts w:eastAsia="Times New Roman"/>
                <w:i/>
                <w:sz w:val="24"/>
                <w:szCs w:val="24"/>
                <w:lang w:val="uk-UA"/>
              </w:rPr>
              <w:t xml:space="preserve"> </w:t>
            </w:r>
            <w:r w:rsidR="00B7611B" w:rsidRPr="00A96F29">
              <w:rPr>
                <w:rFonts w:eastAsia="Times New Roman"/>
                <w:i/>
                <w:sz w:val="24"/>
                <w:szCs w:val="24"/>
                <w:lang w:val="uk-UA"/>
              </w:rPr>
              <w:t xml:space="preserve">(далі – ЛЕП) </w:t>
            </w:r>
            <w:r w:rsidRPr="00A96F29">
              <w:rPr>
                <w:rFonts w:eastAsia="Times New Roman"/>
                <w:i/>
                <w:sz w:val="24"/>
                <w:szCs w:val="24"/>
                <w:lang w:val="uk-UA"/>
              </w:rPr>
              <w:t>напругою</w:t>
            </w:r>
            <w:r w:rsidR="00B7611B" w:rsidRPr="00A96F29">
              <w:rPr>
                <w:rFonts w:eastAsia="Times New Roman"/>
                <w:i/>
                <w:sz w:val="24"/>
                <w:szCs w:val="24"/>
                <w:lang w:val="uk-UA"/>
              </w:rPr>
              <w:t xml:space="preserve"> </w:t>
            </w:r>
            <w:r w:rsidRPr="00A96F29">
              <w:rPr>
                <w:rFonts w:eastAsia="Times New Roman"/>
                <w:i/>
                <w:sz w:val="24"/>
                <w:szCs w:val="24"/>
                <w:lang w:val="uk-UA"/>
              </w:rPr>
              <w:t xml:space="preserve">110 кВ </w:t>
            </w:r>
            <w:r w:rsidR="00B7611B" w:rsidRPr="00A96F29">
              <w:rPr>
                <w:rFonts w:eastAsia="Times New Roman"/>
                <w:i/>
                <w:sz w:val="24"/>
                <w:szCs w:val="24"/>
                <w:lang w:val="uk-UA"/>
              </w:rPr>
              <w:t xml:space="preserve"> </w:t>
            </w:r>
            <w:r w:rsidRPr="00A96F29">
              <w:rPr>
                <w:rFonts w:eastAsia="Times New Roman"/>
                <w:i/>
                <w:sz w:val="24"/>
                <w:szCs w:val="24"/>
                <w:lang w:val="uk-UA"/>
              </w:rPr>
              <w:t xml:space="preserve">для транспортування електричної енергії від </w:t>
            </w:r>
            <w:r w:rsidR="00435180" w:rsidRPr="00A96F29">
              <w:rPr>
                <w:rFonts w:eastAsia="Times New Roman"/>
                <w:i/>
                <w:sz w:val="24"/>
                <w:szCs w:val="24"/>
                <w:lang w:val="uk-UA"/>
              </w:rPr>
              <w:t>існуючої повітряної лінії  (далі – ПЛ) 110 кВ «ПС «ЦШК» – ПС «Здолбунів-тяга 1»»</w:t>
            </w:r>
            <w:r w:rsidRPr="00A96F29">
              <w:rPr>
                <w:rFonts w:eastAsia="Times New Roman"/>
                <w:i/>
                <w:sz w:val="24"/>
                <w:szCs w:val="24"/>
                <w:lang w:val="uk-UA"/>
              </w:rPr>
              <w:t xml:space="preserve"> до </w:t>
            </w:r>
            <w:r w:rsidR="00315FB9" w:rsidRPr="00A96F29">
              <w:rPr>
                <w:rFonts w:eastAsia="Times New Roman"/>
                <w:i/>
                <w:sz w:val="24"/>
                <w:szCs w:val="24"/>
                <w:lang w:val="uk-UA"/>
              </w:rPr>
              <w:t xml:space="preserve">підстанції (далі – </w:t>
            </w:r>
            <w:r w:rsidR="00435180" w:rsidRPr="00A96F29">
              <w:rPr>
                <w:rFonts w:eastAsia="Times New Roman"/>
                <w:i/>
                <w:sz w:val="24"/>
                <w:szCs w:val="24"/>
                <w:lang w:val="uk-UA"/>
              </w:rPr>
              <w:t>ПС</w:t>
            </w:r>
            <w:r w:rsidR="00315FB9" w:rsidRPr="00A96F29">
              <w:rPr>
                <w:rFonts w:eastAsia="Times New Roman"/>
                <w:i/>
                <w:sz w:val="24"/>
                <w:szCs w:val="24"/>
                <w:lang w:val="uk-UA"/>
              </w:rPr>
              <w:t>)</w:t>
            </w:r>
            <w:r w:rsidR="00435180" w:rsidRPr="00A96F29">
              <w:rPr>
                <w:rFonts w:eastAsia="Times New Roman"/>
                <w:i/>
                <w:sz w:val="24"/>
                <w:szCs w:val="24"/>
                <w:lang w:val="uk-UA"/>
              </w:rPr>
              <w:t xml:space="preserve"> 110 кВ «Здолбунів-місто»</w:t>
            </w:r>
            <w:r w:rsidRPr="00A96F29">
              <w:rPr>
                <w:rFonts w:eastAsia="Times New Roman"/>
                <w:i/>
                <w:sz w:val="24"/>
                <w:szCs w:val="24"/>
                <w:lang w:val="uk-UA"/>
              </w:rPr>
              <w:t xml:space="preserve"> (планується будівництво).</w:t>
            </w:r>
          </w:p>
        </w:tc>
      </w:tr>
      <w:tr w:rsidR="00A96F29" w:rsidRPr="00A96F29" w:rsidTr="00830517">
        <w:tc>
          <w:tcPr>
            <w:tcW w:w="9853" w:type="dxa"/>
          </w:tcPr>
          <w:p w:rsidR="00F27E44" w:rsidRPr="00A96F29" w:rsidRDefault="00F27E44"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A615EF">
        <w:tc>
          <w:tcPr>
            <w:tcW w:w="9853" w:type="dxa"/>
          </w:tcPr>
          <w:p w:rsidR="00F27E44" w:rsidRPr="00A96F29" w:rsidRDefault="00F27E44"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Технічна альтернатива 1.</w:t>
            </w:r>
          </w:p>
        </w:tc>
      </w:tr>
      <w:tr w:rsidR="00A96F29" w:rsidRPr="00A96F29" w:rsidTr="00A615EF">
        <w:tc>
          <w:tcPr>
            <w:tcW w:w="9853" w:type="dxa"/>
            <w:tcBorders>
              <w:bottom w:val="single" w:sz="4" w:space="0" w:color="auto"/>
            </w:tcBorders>
          </w:tcPr>
          <w:p w:rsidR="00F27E44" w:rsidRPr="00A96F29" w:rsidRDefault="00A615EF" w:rsidP="00906A3D">
            <w:pPr>
              <w:pStyle w:val="HTML"/>
              <w:shd w:val="clear" w:color="auto" w:fill="FFFFFF"/>
              <w:spacing w:line="233" w:lineRule="auto"/>
              <w:ind w:firstLine="284"/>
              <w:jc w:val="both"/>
              <w:rPr>
                <w:rFonts w:ascii="Times New Roman" w:hAnsi="Times New Roman" w:cs="Times New Roman"/>
                <w:b/>
                <w:i/>
                <w:sz w:val="24"/>
                <w:szCs w:val="24"/>
                <w:lang w:val="uk-UA"/>
              </w:rPr>
            </w:pPr>
            <w:r w:rsidRPr="00A96F29">
              <w:rPr>
                <w:rFonts w:ascii="Times New Roman" w:hAnsi="Times New Roman" w:cs="Times New Roman"/>
                <w:b/>
                <w:i/>
                <w:sz w:val="24"/>
                <w:szCs w:val="24"/>
                <w:lang w:val="uk-UA"/>
              </w:rPr>
              <w:t xml:space="preserve">Будівництво ЛЕП планується у вигляді двох кабельних ліній </w:t>
            </w:r>
            <w:r w:rsidR="00BF7562" w:rsidRPr="00A96F29">
              <w:rPr>
                <w:rFonts w:ascii="Times New Roman" w:hAnsi="Times New Roman" w:cs="Times New Roman"/>
                <w:b/>
                <w:i/>
                <w:sz w:val="24"/>
                <w:szCs w:val="24"/>
                <w:lang w:val="uk-UA"/>
              </w:rPr>
              <w:t xml:space="preserve">напругою </w:t>
            </w:r>
            <w:r w:rsidR="00B7611B" w:rsidRPr="00A96F29">
              <w:rPr>
                <w:rFonts w:ascii="Times New Roman" w:hAnsi="Times New Roman" w:cs="Times New Roman"/>
                <w:b/>
                <w:i/>
                <w:sz w:val="24"/>
                <w:szCs w:val="24"/>
                <w:lang w:val="uk-UA"/>
              </w:rPr>
              <w:t xml:space="preserve">110 кВ </w:t>
            </w:r>
            <w:r w:rsidRPr="00A96F29">
              <w:rPr>
                <w:rFonts w:ascii="Times New Roman" w:hAnsi="Times New Roman" w:cs="Times New Roman"/>
                <w:b/>
                <w:i/>
                <w:sz w:val="24"/>
                <w:szCs w:val="24"/>
                <w:lang w:val="uk-UA"/>
              </w:rPr>
              <w:t xml:space="preserve">(далі – КЛ 110 кВ) шляхом прокладання під землею по одній трасі, що проходитиме вздовж вже існуючої дорожньої (вуличної) інфраструктури м. </w:t>
            </w:r>
            <w:r w:rsidR="00E76680" w:rsidRPr="00A96F29">
              <w:rPr>
                <w:rFonts w:ascii="Times New Roman" w:hAnsi="Times New Roman" w:cs="Times New Roman"/>
                <w:b/>
                <w:i/>
                <w:sz w:val="24"/>
                <w:szCs w:val="24"/>
                <w:lang w:val="uk-UA"/>
              </w:rPr>
              <w:t>Здолбунів</w:t>
            </w:r>
            <w:r w:rsidRPr="00A96F29">
              <w:rPr>
                <w:rFonts w:ascii="Times New Roman" w:hAnsi="Times New Roman" w:cs="Times New Roman"/>
                <w:b/>
                <w:i/>
                <w:sz w:val="24"/>
                <w:szCs w:val="24"/>
                <w:lang w:val="uk-UA"/>
              </w:rPr>
              <w:t xml:space="preserve">. Довжина траси КЛ 110 кВ  ~ </w:t>
            </w:r>
            <w:r w:rsidR="00E76680" w:rsidRPr="00A96F29">
              <w:rPr>
                <w:rFonts w:ascii="Times New Roman" w:hAnsi="Times New Roman" w:cs="Times New Roman"/>
                <w:b/>
                <w:i/>
                <w:sz w:val="24"/>
                <w:szCs w:val="24"/>
                <w:lang w:val="uk-UA"/>
              </w:rPr>
              <w:t>2</w:t>
            </w:r>
            <w:r w:rsidRPr="00A96F29">
              <w:rPr>
                <w:rFonts w:ascii="Times New Roman" w:hAnsi="Times New Roman" w:cs="Times New Roman"/>
                <w:b/>
                <w:i/>
                <w:sz w:val="24"/>
                <w:szCs w:val="24"/>
                <w:lang w:val="uk-UA"/>
              </w:rPr>
              <w:t>,</w:t>
            </w:r>
            <w:r w:rsidR="00E76680" w:rsidRPr="00A96F29">
              <w:rPr>
                <w:rFonts w:ascii="Times New Roman" w:hAnsi="Times New Roman" w:cs="Times New Roman"/>
                <w:b/>
                <w:i/>
                <w:sz w:val="24"/>
                <w:szCs w:val="24"/>
                <w:lang w:val="uk-UA"/>
              </w:rPr>
              <w:t>0</w:t>
            </w:r>
            <w:r w:rsidRPr="00A96F29">
              <w:rPr>
                <w:rFonts w:ascii="Times New Roman" w:hAnsi="Times New Roman" w:cs="Times New Roman"/>
                <w:b/>
                <w:i/>
                <w:sz w:val="24"/>
                <w:szCs w:val="24"/>
                <w:lang w:val="uk-UA"/>
              </w:rPr>
              <w:t xml:space="preserve"> км.</w:t>
            </w:r>
            <w:r w:rsidR="00D508CE" w:rsidRPr="00A96F29">
              <w:rPr>
                <w:rFonts w:ascii="Times New Roman" w:hAnsi="Times New Roman" w:cs="Times New Roman"/>
                <w:b/>
                <w:i/>
                <w:sz w:val="24"/>
                <w:szCs w:val="24"/>
                <w:lang w:val="uk-UA"/>
              </w:rPr>
              <w:t xml:space="preserve"> Будівництво ПС 110 кВ «Здолбунів-місто» планується на території існуючої </w:t>
            </w:r>
            <w:proofErr w:type="spellStart"/>
            <w:r w:rsidR="00D508CE" w:rsidRPr="00A96F29">
              <w:rPr>
                <w:rFonts w:ascii="Times New Roman" w:hAnsi="Times New Roman" w:cs="Times New Roman"/>
                <w:b/>
                <w:i/>
                <w:sz w:val="24"/>
                <w:szCs w:val="24"/>
                <w:lang w:val="uk-UA"/>
              </w:rPr>
              <w:t>промплощадки</w:t>
            </w:r>
            <w:proofErr w:type="spellEnd"/>
            <w:r w:rsidR="00D508CE" w:rsidRPr="00A96F29">
              <w:rPr>
                <w:rFonts w:ascii="Times New Roman" w:hAnsi="Times New Roman" w:cs="Times New Roman"/>
                <w:b/>
                <w:i/>
                <w:sz w:val="24"/>
                <w:szCs w:val="24"/>
                <w:lang w:val="uk-UA"/>
              </w:rPr>
              <w:t xml:space="preserve"> ПрАТ «Рівнеобленерго» в м. Здолбунів.</w:t>
            </w:r>
          </w:p>
        </w:tc>
      </w:tr>
      <w:tr w:rsidR="00A96F29" w:rsidRPr="00A96F29" w:rsidTr="00A615EF">
        <w:tc>
          <w:tcPr>
            <w:tcW w:w="9853" w:type="dxa"/>
            <w:tcBorders>
              <w:top w:val="single" w:sz="4" w:space="0" w:color="auto"/>
            </w:tcBorders>
          </w:tcPr>
          <w:p w:rsidR="00F27E44" w:rsidRPr="00A96F29" w:rsidRDefault="00F27E44"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A615EF">
        <w:tc>
          <w:tcPr>
            <w:tcW w:w="9853" w:type="dxa"/>
          </w:tcPr>
          <w:p w:rsidR="00F27E44" w:rsidRPr="00A96F29" w:rsidRDefault="00F27E44"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Технічна альтернатива 2.</w:t>
            </w:r>
          </w:p>
        </w:tc>
      </w:tr>
      <w:tr w:rsidR="00F27E44" w:rsidRPr="00A96F29" w:rsidTr="00A615EF">
        <w:tc>
          <w:tcPr>
            <w:tcW w:w="9853" w:type="dxa"/>
            <w:tcBorders>
              <w:bottom w:val="single" w:sz="4" w:space="0" w:color="auto"/>
            </w:tcBorders>
          </w:tcPr>
          <w:p w:rsidR="00F27E44" w:rsidRPr="00A96F29" w:rsidRDefault="00A615EF" w:rsidP="006536B1">
            <w:pPr>
              <w:pStyle w:val="3"/>
              <w:spacing w:before="0" w:beforeAutospacing="0" w:after="0" w:afterAutospacing="0" w:line="233" w:lineRule="auto"/>
              <w:ind w:firstLine="284"/>
              <w:jc w:val="both"/>
              <w:outlineLvl w:val="2"/>
              <w:rPr>
                <w:rFonts w:eastAsia="Times New Roman"/>
                <w:i/>
                <w:sz w:val="24"/>
                <w:szCs w:val="24"/>
                <w:lang w:val="uk-UA"/>
              </w:rPr>
            </w:pPr>
            <w:r w:rsidRPr="00A96F29">
              <w:rPr>
                <w:i/>
                <w:sz w:val="24"/>
                <w:szCs w:val="24"/>
                <w:lang w:val="uk-UA"/>
              </w:rPr>
              <w:t>Відсутня</w:t>
            </w:r>
            <w:r w:rsidR="006536B1" w:rsidRPr="00A96F29">
              <w:rPr>
                <w:i/>
                <w:sz w:val="24"/>
                <w:szCs w:val="24"/>
                <w:lang w:val="uk-UA"/>
              </w:rPr>
              <w:t>. О</w:t>
            </w:r>
            <w:r w:rsidRPr="00A96F29">
              <w:rPr>
                <w:i/>
                <w:sz w:val="24"/>
                <w:szCs w:val="24"/>
                <w:lang w:val="uk-UA"/>
              </w:rPr>
              <w:t xml:space="preserve">скільки відповідно до п. 2.5.169 «Правил улаштування електроустановок» на </w:t>
            </w:r>
            <w:proofErr w:type="spellStart"/>
            <w:r w:rsidRPr="00A96F29">
              <w:rPr>
                <w:i/>
                <w:sz w:val="24"/>
                <w:szCs w:val="24"/>
                <w:lang w:val="uk-UA"/>
              </w:rPr>
              <w:t>сельбищних</w:t>
            </w:r>
            <w:proofErr w:type="spellEnd"/>
            <w:r w:rsidRPr="00A96F29">
              <w:rPr>
                <w:i/>
                <w:sz w:val="24"/>
                <w:szCs w:val="24"/>
                <w:lang w:val="uk-UA"/>
              </w:rPr>
              <w:t xml:space="preserve">  територіях населених пунктів не дозволяється будівництво  повітряних </w:t>
            </w:r>
            <w:r w:rsidR="00B7611B" w:rsidRPr="00A96F29">
              <w:rPr>
                <w:i/>
                <w:sz w:val="24"/>
                <w:szCs w:val="24"/>
                <w:lang w:val="uk-UA"/>
              </w:rPr>
              <w:t xml:space="preserve">ЛЕП </w:t>
            </w:r>
            <w:r w:rsidRPr="00A96F29">
              <w:rPr>
                <w:i/>
                <w:sz w:val="24"/>
                <w:szCs w:val="24"/>
                <w:lang w:val="uk-UA"/>
              </w:rPr>
              <w:t>напругою вище 35 кВ, то будівництво повітряних ліній 110 кВ як альтернатива було відхилене.</w:t>
            </w:r>
          </w:p>
        </w:tc>
      </w:tr>
    </w:tbl>
    <w:p w:rsidR="00F27E44" w:rsidRPr="00A96F29" w:rsidRDefault="00F27E44" w:rsidP="00906A3D">
      <w:pPr>
        <w:pStyle w:val="3"/>
        <w:spacing w:before="0" w:beforeAutospacing="0" w:after="0" w:afterAutospacing="0" w:line="233" w:lineRule="auto"/>
        <w:jc w:val="center"/>
        <w:rPr>
          <w:rFonts w:eastAsia="Times New Roman"/>
          <w:b w:val="0"/>
          <w:sz w:val="20"/>
          <w:szCs w:val="2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B47121">
        <w:tc>
          <w:tcPr>
            <w:tcW w:w="9751" w:type="dxa"/>
          </w:tcPr>
          <w:p w:rsidR="00806521" w:rsidRPr="00A96F29" w:rsidRDefault="00806521"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3. Місце провадження планованої діяльності, територіальні альтернативи.</w:t>
            </w:r>
          </w:p>
        </w:tc>
      </w:tr>
      <w:tr w:rsidR="00A96F29" w:rsidRPr="00A96F29" w:rsidTr="00B47121">
        <w:tc>
          <w:tcPr>
            <w:tcW w:w="9751" w:type="dxa"/>
          </w:tcPr>
          <w:p w:rsidR="00806521" w:rsidRPr="00A96F29" w:rsidRDefault="00806521" w:rsidP="00906A3D">
            <w:pPr>
              <w:pStyle w:val="3"/>
              <w:spacing w:before="0" w:beforeAutospacing="0" w:after="0" w:afterAutospacing="0" w:line="233" w:lineRule="auto"/>
              <w:jc w:val="center"/>
              <w:outlineLvl w:val="2"/>
              <w:rPr>
                <w:rFonts w:eastAsia="Times New Roman"/>
                <w:b w:val="0"/>
                <w:sz w:val="20"/>
                <w:szCs w:val="20"/>
                <w:lang w:val="uk-UA"/>
              </w:rPr>
            </w:pPr>
          </w:p>
        </w:tc>
      </w:tr>
      <w:tr w:rsidR="00A96F29" w:rsidRPr="00A96F29" w:rsidTr="00B47121">
        <w:tc>
          <w:tcPr>
            <w:tcW w:w="9751" w:type="dxa"/>
          </w:tcPr>
          <w:p w:rsidR="00806521" w:rsidRPr="00A96F29" w:rsidRDefault="00806521"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Місце провадження планованої діяльності: територіальна альтернатива 1.</w:t>
            </w:r>
          </w:p>
        </w:tc>
      </w:tr>
      <w:tr w:rsidR="00A96F29" w:rsidRPr="00A96F29" w:rsidTr="00B47121">
        <w:tc>
          <w:tcPr>
            <w:tcW w:w="9751" w:type="dxa"/>
            <w:tcBorders>
              <w:bottom w:val="single" w:sz="4" w:space="0" w:color="auto"/>
            </w:tcBorders>
          </w:tcPr>
          <w:p w:rsidR="00806521" w:rsidRPr="00A96F29" w:rsidRDefault="008E04C6" w:rsidP="00F80D39">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 xml:space="preserve">КЛ 110 кВ проходитимуть від </w:t>
            </w:r>
            <w:r w:rsidR="00E76680" w:rsidRPr="00A96F29">
              <w:rPr>
                <w:rFonts w:eastAsia="Times New Roman"/>
                <w:i/>
                <w:sz w:val="24"/>
                <w:szCs w:val="24"/>
                <w:lang w:val="uk-UA"/>
              </w:rPr>
              <w:t xml:space="preserve">опори №43 ПЛ 110 кВ «ПС «ЦШК»- ПС «Здолбунів- тяга 1», </w:t>
            </w:r>
            <w:r w:rsidR="00D508CE" w:rsidRPr="00A96F29">
              <w:rPr>
                <w:rFonts w:eastAsia="Times New Roman"/>
                <w:i/>
                <w:sz w:val="24"/>
                <w:szCs w:val="24"/>
                <w:lang w:val="uk-UA"/>
              </w:rPr>
              <w:t xml:space="preserve">що розташована </w:t>
            </w:r>
            <w:r w:rsidR="00745FB2" w:rsidRPr="00A96F29">
              <w:rPr>
                <w:rFonts w:eastAsia="Times New Roman"/>
                <w:i/>
                <w:sz w:val="24"/>
                <w:szCs w:val="24"/>
                <w:lang w:val="uk-UA"/>
              </w:rPr>
              <w:t xml:space="preserve">в межах </w:t>
            </w:r>
            <w:r w:rsidR="00E76680" w:rsidRPr="00A96F29">
              <w:rPr>
                <w:rFonts w:eastAsia="Times New Roman"/>
                <w:i/>
                <w:sz w:val="24"/>
                <w:szCs w:val="24"/>
                <w:lang w:val="uk-UA"/>
              </w:rPr>
              <w:t>м. Здолбунів</w:t>
            </w:r>
            <w:r w:rsidR="00745FB2" w:rsidRPr="00A96F29">
              <w:rPr>
                <w:rFonts w:eastAsia="Times New Roman"/>
                <w:i/>
                <w:sz w:val="24"/>
                <w:szCs w:val="24"/>
                <w:lang w:val="uk-UA"/>
              </w:rPr>
              <w:t>,</w:t>
            </w:r>
            <w:r w:rsidR="00E76680" w:rsidRPr="00A96F29">
              <w:rPr>
                <w:rFonts w:eastAsia="Times New Roman"/>
                <w:i/>
                <w:sz w:val="24"/>
                <w:szCs w:val="24"/>
                <w:lang w:val="uk-UA"/>
              </w:rPr>
              <w:t xml:space="preserve"> </w:t>
            </w:r>
            <w:r w:rsidR="00745FB2" w:rsidRPr="00A96F29">
              <w:rPr>
                <w:rFonts w:eastAsia="Times New Roman"/>
                <w:i/>
                <w:sz w:val="24"/>
                <w:szCs w:val="24"/>
                <w:lang w:val="uk-UA"/>
              </w:rPr>
              <w:t>по частині</w:t>
            </w:r>
            <w:r w:rsidR="00E76680" w:rsidRPr="00A96F29">
              <w:rPr>
                <w:rFonts w:eastAsia="Times New Roman"/>
                <w:i/>
                <w:sz w:val="24"/>
                <w:szCs w:val="24"/>
                <w:lang w:val="uk-UA"/>
              </w:rPr>
              <w:t xml:space="preserve"> вул.</w:t>
            </w:r>
            <w:r w:rsidR="00E82E10" w:rsidRPr="00A96F29">
              <w:rPr>
                <w:rFonts w:eastAsia="Times New Roman"/>
                <w:i/>
                <w:sz w:val="24"/>
                <w:szCs w:val="24"/>
                <w:lang w:val="en-US"/>
              </w:rPr>
              <w:t xml:space="preserve"> </w:t>
            </w:r>
            <w:r w:rsidR="00E76680" w:rsidRPr="00A96F29">
              <w:rPr>
                <w:rFonts w:eastAsia="Times New Roman"/>
                <w:i/>
                <w:sz w:val="24"/>
                <w:szCs w:val="24"/>
                <w:lang w:val="uk-UA"/>
              </w:rPr>
              <w:t xml:space="preserve">Богуна, вул. </w:t>
            </w:r>
            <w:proofErr w:type="spellStart"/>
            <w:r w:rsidR="00E76680" w:rsidRPr="00A96F29">
              <w:rPr>
                <w:rFonts w:eastAsia="Times New Roman"/>
                <w:i/>
                <w:sz w:val="24"/>
                <w:szCs w:val="24"/>
                <w:lang w:val="uk-UA"/>
              </w:rPr>
              <w:t>Мартинівка</w:t>
            </w:r>
            <w:proofErr w:type="spellEnd"/>
            <w:r w:rsidR="00745FB2" w:rsidRPr="00A96F29">
              <w:rPr>
                <w:rFonts w:eastAsia="Times New Roman"/>
                <w:i/>
                <w:sz w:val="24"/>
                <w:szCs w:val="24"/>
                <w:lang w:val="uk-UA"/>
              </w:rPr>
              <w:t>,</w:t>
            </w:r>
            <w:r w:rsidR="00E76680" w:rsidRPr="00A96F29">
              <w:rPr>
                <w:rFonts w:eastAsia="Times New Roman"/>
                <w:i/>
                <w:sz w:val="24"/>
                <w:szCs w:val="24"/>
                <w:lang w:val="uk-UA"/>
              </w:rPr>
              <w:t xml:space="preserve"> вул. </w:t>
            </w:r>
            <w:r w:rsidR="00E76680" w:rsidRPr="00A96F29">
              <w:rPr>
                <w:rFonts w:eastAsia="Times New Roman"/>
                <w:i/>
                <w:sz w:val="24"/>
                <w:szCs w:val="24"/>
                <w:lang w:val="uk-UA"/>
              </w:rPr>
              <w:lastRenderedPageBreak/>
              <w:t>Чехова</w:t>
            </w:r>
            <w:r w:rsidR="00745FB2" w:rsidRPr="00A96F29">
              <w:rPr>
                <w:rFonts w:eastAsia="Times New Roman"/>
                <w:i/>
                <w:sz w:val="24"/>
                <w:szCs w:val="24"/>
                <w:lang w:val="uk-UA"/>
              </w:rPr>
              <w:t xml:space="preserve">, </w:t>
            </w:r>
            <w:r w:rsidR="00E76680" w:rsidRPr="00A96F29">
              <w:rPr>
                <w:rFonts w:eastAsia="Times New Roman"/>
                <w:i/>
                <w:sz w:val="24"/>
                <w:szCs w:val="24"/>
                <w:lang w:val="uk-UA"/>
              </w:rPr>
              <w:t>вул. Грушевського,</w:t>
            </w:r>
            <w:r w:rsidR="00F80D39" w:rsidRPr="00A96F29">
              <w:rPr>
                <w:rFonts w:eastAsia="Times New Roman"/>
                <w:i/>
                <w:sz w:val="24"/>
                <w:szCs w:val="24"/>
                <w:lang w:val="uk-UA"/>
              </w:rPr>
              <w:t xml:space="preserve"> вздовж якої</w:t>
            </w:r>
            <w:r w:rsidR="00E76680" w:rsidRPr="00A96F29">
              <w:rPr>
                <w:rFonts w:eastAsia="Times New Roman"/>
                <w:i/>
                <w:sz w:val="24"/>
                <w:szCs w:val="24"/>
                <w:lang w:val="uk-UA"/>
              </w:rPr>
              <w:t xml:space="preserve"> перетина</w:t>
            </w:r>
            <w:r w:rsidR="00F80D39" w:rsidRPr="00A96F29">
              <w:rPr>
                <w:rFonts w:eastAsia="Times New Roman"/>
                <w:i/>
                <w:sz w:val="24"/>
                <w:szCs w:val="24"/>
                <w:lang w:val="uk-UA"/>
              </w:rPr>
              <w:t>тимуть</w:t>
            </w:r>
            <w:r w:rsidR="00E76680" w:rsidRPr="00A96F29">
              <w:rPr>
                <w:rFonts w:eastAsia="Times New Roman"/>
                <w:i/>
                <w:sz w:val="24"/>
                <w:szCs w:val="24"/>
                <w:lang w:val="uk-UA"/>
              </w:rPr>
              <w:t xml:space="preserve"> залізничні колії</w:t>
            </w:r>
            <w:r w:rsidR="00920F8B" w:rsidRPr="00A96F29">
              <w:rPr>
                <w:rFonts w:eastAsia="Times New Roman"/>
                <w:i/>
                <w:sz w:val="24"/>
                <w:szCs w:val="24"/>
                <w:lang w:val="uk-UA"/>
              </w:rPr>
              <w:t>,</w:t>
            </w:r>
            <w:r w:rsidR="00E76680" w:rsidRPr="00A96F29">
              <w:rPr>
                <w:rFonts w:eastAsia="Times New Roman"/>
                <w:i/>
                <w:sz w:val="24"/>
                <w:szCs w:val="24"/>
                <w:lang w:val="uk-UA"/>
              </w:rPr>
              <w:t xml:space="preserve"> вул. </w:t>
            </w:r>
            <w:proofErr w:type="spellStart"/>
            <w:r w:rsidR="00E76680" w:rsidRPr="00A96F29">
              <w:rPr>
                <w:rFonts w:eastAsia="Times New Roman"/>
                <w:i/>
                <w:sz w:val="24"/>
                <w:szCs w:val="24"/>
                <w:lang w:val="uk-UA"/>
              </w:rPr>
              <w:t>Стефановича</w:t>
            </w:r>
            <w:proofErr w:type="spellEnd"/>
            <w:r w:rsidR="00E76680" w:rsidRPr="00A96F29">
              <w:rPr>
                <w:rFonts w:eastAsia="Times New Roman"/>
                <w:i/>
                <w:sz w:val="24"/>
                <w:szCs w:val="24"/>
                <w:lang w:val="uk-UA"/>
              </w:rPr>
              <w:t xml:space="preserve"> до ПС 110 кВ «Здолбунів-місто»</w:t>
            </w:r>
            <w:r w:rsidR="001F4AF4" w:rsidRPr="00A96F29">
              <w:rPr>
                <w:rFonts w:eastAsia="Times New Roman"/>
                <w:i/>
                <w:sz w:val="24"/>
                <w:szCs w:val="24"/>
                <w:lang w:val="uk-UA"/>
              </w:rPr>
              <w:t xml:space="preserve"> (планується будівництво)</w:t>
            </w:r>
            <w:r w:rsidR="004C2448" w:rsidRPr="00A96F29">
              <w:rPr>
                <w:rFonts w:eastAsia="Times New Roman"/>
                <w:i/>
                <w:sz w:val="24"/>
                <w:szCs w:val="24"/>
                <w:lang w:val="uk-UA"/>
              </w:rPr>
              <w:t>.</w:t>
            </w:r>
          </w:p>
        </w:tc>
      </w:tr>
      <w:tr w:rsidR="00A96F29" w:rsidRPr="00A96F29" w:rsidTr="00B47121">
        <w:tc>
          <w:tcPr>
            <w:tcW w:w="9751" w:type="dxa"/>
            <w:tcBorders>
              <w:top w:val="single" w:sz="4" w:space="0" w:color="auto"/>
            </w:tcBorders>
          </w:tcPr>
          <w:p w:rsidR="00806521" w:rsidRPr="00A96F29" w:rsidRDefault="00806521"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806521" w:rsidRPr="00A96F29" w:rsidRDefault="00806521"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Місце провадження планованої діяльності: територіальна альтернатива 2.</w:t>
            </w:r>
          </w:p>
        </w:tc>
      </w:tr>
      <w:tr w:rsidR="00A96F29" w:rsidRPr="00A96F29" w:rsidTr="00B47121">
        <w:tc>
          <w:tcPr>
            <w:tcW w:w="9751" w:type="dxa"/>
          </w:tcPr>
          <w:p w:rsidR="00806521" w:rsidRPr="00A96F29" w:rsidRDefault="00BF7150" w:rsidP="00EE2C64">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КЛ 110 кВ проходитимуть від опори №43 ПЛ 110 кВ «ПС «ЦШК»- ПС «Здолбунів- тяга 1», що розташована в межах м. Здолбунів, по частині вул.</w:t>
            </w:r>
            <w:r w:rsidRPr="00A96F29">
              <w:rPr>
                <w:rFonts w:eastAsia="Times New Roman"/>
                <w:i/>
                <w:sz w:val="24"/>
                <w:szCs w:val="24"/>
                <w:lang w:val="en-US"/>
              </w:rPr>
              <w:t xml:space="preserve"> </w:t>
            </w:r>
            <w:r w:rsidRPr="00A96F29">
              <w:rPr>
                <w:rFonts w:eastAsia="Times New Roman"/>
                <w:i/>
                <w:sz w:val="24"/>
                <w:szCs w:val="24"/>
                <w:lang w:val="uk-UA"/>
              </w:rPr>
              <w:t xml:space="preserve">Богуна, вул. </w:t>
            </w:r>
            <w:proofErr w:type="spellStart"/>
            <w:r w:rsidRPr="00A96F29">
              <w:rPr>
                <w:rFonts w:eastAsia="Times New Roman"/>
                <w:i/>
                <w:sz w:val="24"/>
                <w:szCs w:val="24"/>
                <w:lang w:val="uk-UA"/>
              </w:rPr>
              <w:t>Мартинівка</w:t>
            </w:r>
            <w:proofErr w:type="spellEnd"/>
            <w:r w:rsidRPr="00A96F29">
              <w:rPr>
                <w:rFonts w:eastAsia="Times New Roman"/>
                <w:i/>
                <w:sz w:val="24"/>
                <w:szCs w:val="24"/>
                <w:lang w:val="uk-UA"/>
              </w:rPr>
              <w:t xml:space="preserve">, вул. </w:t>
            </w:r>
            <w:proofErr w:type="spellStart"/>
            <w:r w:rsidRPr="00A96F29">
              <w:rPr>
                <w:rFonts w:eastAsia="Times New Roman"/>
                <w:i/>
                <w:sz w:val="24"/>
                <w:szCs w:val="24"/>
                <w:lang w:val="uk-UA"/>
              </w:rPr>
              <w:t>Шосова</w:t>
            </w:r>
            <w:proofErr w:type="spellEnd"/>
            <w:r w:rsidRPr="00A96F29">
              <w:rPr>
                <w:rFonts w:eastAsia="Times New Roman"/>
                <w:i/>
                <w:sz w:val="24"/>
                <w:szCs w:val="24"/>
                <w:lang w:val="uk-UA"/>
              </w:rPr>
              <w:t xml:space="preserve">, </w:t>
            </w:r>
            <w:r w:rsidR="00EE2C64" w:rsidRPr="00A96F29">
              <w:rPr>
                <w:rFonts w:eastAsia="Times New Roman"/>
                <w:i/>
                <w:sz w:val="24"/>
                <w:szCs w:val="24"/>
                <w:lang w:val="uk-UA"/>
              </w:rPr>
              <w:t xml:space="preserve">в напрямку якої </w:t>
            </w:r>
            <w:r w:rsidRPr="00A96F29">
              <w:rPr>
                <w:rFonts w:eastAsia="Times New Roman"/>
                <w:i/>
                <w:sz w:val="24"/>
                <w:szCs w:val="24"/>
                <w:lang w:val="uk-UA"/>
              </w:rPr>
              <w:t xml:space="preserve">перетинатимуть одну вітку залізниці, після чого повертатимуть </w:t>
            </w:r>
            <w:r w:rsidR="00EE2C64" w:rsidRPr="00A96F29">
              <w:rPr>
                <w:rFonts w:eastAsia="Times New Roman"/>
                <w:i/>
                <w:sz w:val="24"/>
                <w:szCs w:val="24"/>
                <w:lang w:val="uk-UA"/>
              </w:rPr>
              <w:t>наліво і</w:t>
            </w:r>
            <w:r w:rsidRPr="00A96F29">
              <w:rPr>
                <w:rFonts w:eastAsia="Times New Roman"/>
                <w:i/>
                <w:sz w:val="24"/>
                <w:szCs w:val="24"/>
                <w:lang w:val="uk-UA"/>
              </w:rPr>
              <w:t xml:space="preserve"> проходитимуть по землях комунальної</w:t>
            </w:r>
            <w:r w:rsidR="007C1F92" w:rsidRPr="00A96F29">
              <w:rPr>
                <w:rFonts w:eastAsia="Times New Roman"/>
                <w:i/>
                <w:sz w:val="24"/>
                <w:szCs w:val="24"/>
                <w:lang w:val="uk-UA"/>
              </w:rPr>
              <w:t xml:space="preserve"> власності</w:t>
            </w:r>
            <w:r w:rsidRPr="00A96F29">
              <w:rPr>
                <w:rFonts w:eastAsia="Times New Roman"/>
                <w:i/>
                <w:sz w:val="24"/>
                <w:szCs w:val="24"/>
                <w:lang w:val="uk-UA"/>
              </w:rPr>
              <w:t xml:space="preserve"> </w:t>
            </w:r>
            <w:r w:rsidR="00EE2C64" w:rsidRPr="00A96F29">
              <w:rPr>
                <w:rFonts w:eastAsia="Times New Roman"/>
                <w:i/>
                <w:sz w:val="24"/>
                <w:szCs w:val="24"/>
                <w:lang w:val="uk-UA"/>
              </w:rPr>
              <w:t xml:space="preserve">(для обслуговування </w:t>
            </w:r>
            <w:r w:rsidRPr="00A96F29">
              <w:rPr>
                <w:rFonts w:eastAsia="Times New Roman"/>
                <w:i/>
                <w:sz w:val="24"/>
                <w:szCs w:val="24"/>
                <w:lang w:val="uk-UA"/>
              </w:rPr>
              <w:t>кладовища</w:t>
            </w:r>
            <w:r w:rsidR="00EE2C64" w:rsidRPr="00A96F29">
              <w:rPr>
                <w:rFonts w:eastAsia="Times New Roman"/>
                <w:i/>
                <w:sz w:val="24"/>
                <w:szCs w:val="24"/>
                <w:lang w:val="uk-UA"/>
              </w:rPr>
              <w:t>)</w:t>
            </w:r>
            <w:r w:rsidRPr="00A96F29">
              <w:rPr>
                <w:rFonts w:eastAsia="Times New Roman"/>
                <w:i/>
                <w:sz w:val="24"/>
                <w:szCs w:val="24"/>
                <w:lang w:val="uk-UA"/>
              </w:rPr>
              <w:t xml:space="preserve">, перетинатимуть другу вітку залізниці, </w:t>
            </w:r>
            <w:r w:rsidR="00EE2C64" w:rsidRPr="00A96F29">
              <w:rPr>
                <w:rFonts w:eastAsia="Times New Roman"/>
                <w:i/>
                <w:sz w:val="24"/>
                <w:szCs w:val="24"/>
                <w:lang w:val="uk-UA"/>
              </w:rPr>
              <w:t xml:space="preserve">проходитимуть через </w:t>
            </w:r>
            <w:r w:rsidRPr="00A96F29">
              <w:rPr>
                <w:rFonts w:eastAsia="Times New Roman"/>
                <w:i/>
                <w:sz w:val="24"/>
                <w:szCs w:val="24"/>
                <w:lang w:val="uk-UA"/>
              </w:rPr>
              <w:t>землі залізниці, землі комунальної власності та землі у приватній власності до ПС 110 кВ «Здолбунів-місто» (планується будівництво).</w:t>
            </w:r>
          </w:p>
        </w:tc>
      </w:tr>
      <w:tr w:rsidR="00A96F29" w:rsidRPr="00A96F29" w:rsidTr="00B47121">
        <w:tc>
          <w:tcPr>
            <w:tcW w:w="9751" w:type="dxa"/>
          </w:tcPr>
          <w:p w:rsidR="004223AB" w:rsidRPr="00A96F29" w:rsidRDefault="004223AB" w:rsidP="00BF7150">
            <w:pPr>
              <w:pStyle w:val="3"/>
              <w:spacing w:before="0" w:beforeAutospacing="0" w:after="0" w:afterAutospacing="0" w:line="233" w:lineRule="auto"/>
              <w:ind w:firstLine="284"/>
              <w:jc w:val="both"/>
              <w:outlineLvl w:val="2"/>
              <w:rPr>
                <w:rFonts w:eastAsia="Times New Roman"/>
                <w:i/>
                <w:sz w:val="20"/>
                <w:szCs w:val="20"/>
                <w:lang w:val="uk-UA"/>
              </w:rPr>
            </w:pPr>
          </w:p>
        </w:tc>
      </w:tr>
      <w:tr w:rsidR="00A96F29" w:rsidRPr="00A96F29" w:rsidTr="00B4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tcBorders>
              <w:top w:val="nil"/>
              <w:left w:val="nil"/>
              <w:bottom w:val="nil"/>
              <w:right w:val="nil"/>
            </w:tcBorders>
          </w:tcPr>
          <w:p w:rsidR="00BF7150" w:rsidRPr="00A96F29" w:rsidRDefault="00BF7150" w:rsidP="00BF7150">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Місце провадження планованої діяльності: територіальна альтернатива 3.</w:t>
            </w:r>
          </w:p>
        </w:tc>
      </w:tr>
      <w:tr w:rsidR="00BF7150" w:rsidRPr="00A96F29" w:rsidTr="00B4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tcBorders>
              <w:top w:val="nil"/>
              <w:left w:val="nil"/>
              <w:bottom w:val="single" w:sz="4" w:space="0" w:color="auto"/>
              <w:right w:val="nil"/>
            </w:tcBorders>
          </w:tcPr>
          <w:p w:rsidR="00BF7150" w:rsidRPr="00A96F29" w:rsidRDefault="00BF7150" w:rsidP="002104C5">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КЛ 110 кВ проходитимуть від опори №43 ПЛ 110 кВ «ПС «ЦШК»- ПС «Здолбунів- тяга 1», що розташована в межах м. Здолбунів, по частині вул.</w:t>
            </w:r>
            <w:r w:rsidRPr="00A96F29">
              <w:rPr>
                <w:rFonts w:eastAsia="Times New Roman"/>
                <w:i/>
                <w:sz w:val="24"/>
                <w:szCs w:val="24"/>
                <w:lang w:val="en-US"/>
              </w:rPr>
              <w:t xml:space="preserve"> </w:t>
            </w:r>
            <w:r w:rsidRPr="00A96F29">
              <w:rPr>
                <w:rFonts w:eastAsia="Times New Roman"/>
                <w:i/>
                <w:sz w:val="24"/>
                <w:szCs w:val="24"/>
                <w:lang w:val="uk-UA"/>
              </w:rPr>
              <w:t xml:space="preserve">Богуна, вул. </w:t>
            </w:r>
            <w:proofErr w:type="spellStart"/>
            <w:r w:rsidRPr="00A96F29">
              <w:rPr>
                <w:rFonts w:eastAsia="Times New Roman"/>
                <w:i/>
                <w:sz w:val="24"/>
                <w:szCs w:val="24"/>
                <w:lang w:val="uk-UA"/>
              </w:rPr>
              <w:t>Мартинівка</w:t>
            </w:r>
            <w:proofErr w:type="spellEnd"/>
            <w:r w:rsidRPr="00A96F29">
              <w:rPr>
                <w:rFonts w:eastAsia="Times New Roman"/>
                <w:i/>
                <w:sz w:val="24"/>
                <w:szCs w:val="24"/>
                <w:lang w:val="uk-UA"/>
              </w:rPr>
              <w:t xml:space="preserve">, вул. </w:t>
            </w:r>
            <w:proofErr w:type="spellStart"/>
            <w:r w:rsidRPr="00A96F29">
              <w:rPr>
                <w:rFonts w:eastAsia="Times New Roman"/>
                <w:i/>
                <w:sz w:val="24"/>
                <w:szCs w:val="24"/>
                <w:lang w:val="uk-UA"/>
              </w:rPr>
              <w:t>Шосова</w:t>
            </w:r>
            <w:proofErr w:type="spellEnd"/>
            <w:r w:rsidRPr="00A96F29">
              <w:rPr>
                <w:rFonts w:eastAsia="Times New Roman"/>
                <w:i/>
                <w:sz w:val="24"/>
                <w:szCs w:val="24"/>
                <w:lang w:val="uk-UA"/>
              </w:rPr>
              <w:t xml:space="preserve">, </w:t>
            </w:r>
            <w:r w:rsidR="00EE2C64" w:rsidRPr="00A96F29">
              <w:rPr>
                <w:rFonts w:eastAsia="Times New Roman"/>
                <w:i/>
                <w:sz w:val="24"/>
                <w:szCs w:val="24"/>
                <w:lang w:val="uk-UA"/>
              </w:rPr>
              <w:t xml:space="preserve">в напрямку якої </w:t>
            </w:r>
            <w:r w:rsidRPr="00A96F29">
              <w:rPr>
                <w:rFonts w:eastAsia="Times New Roman"/>
                <w:i/>
                <w:sz w:val="24"/>
                <w:szCs w:val="24"/>
                <w:lang w:val="uk-UA"/>
              </w:rPr>
              <w:t>перетинатимуть одну вітку залізниці, після ч</w:t>
            </w:r>
            <w:r w:rsidR="00560468" w:rsidRPr="00A96F29">
              <w:rPr>
                <w:rFonts w:eastAsia="Times New Roman"/>
                <w:i/>
                <w:sz w:val="24"/>
                <w:szCs w:val="24"/>
                <w:lang w:val="uk-UA"/>
              </w:rPr>
              <w:t xml:space="preserve">ого проходитимуть по вул. </w:t>
            </w:r>
            <w:proofErr w:type="spellStart"/>
            <w:r w:rsidR="00560468" w:rsidRPr="00A96F29">
              <w:rPr>
                <w:rFonts w:eastAsia="Times New Roman"/>
                <w:i/>
                <w:sz w:val="24"/>
                <w:szCs w:val="24"/>
                <w:lang w:val="uk-UA"/>
              </w:rPr>
              <w:t>Віли</w:t>
            </w:r>
            <w:proofErr w:type="spellEnd"/>
            <w:r w:rsidR="00560468" w:rsidRPr="00A96F29">
              <w:rPr>
                <w:rFonts w:eastAsia="Times New Roman"/>
                <w:i/>
                <w:sz w:val="24"/>
                <w:szCs w:val="24"/>
                <w:lang w:val="uk-UA"/>
              </w:rPr>
              <w:t xml:space="preserve"> 1</w:t>
            </w:r>
            <w:r w:rsidRPr="00A96F29">
              <w:rPr>
                <w:rFonts w:eastAsia="Times New Roman"/>
                <w:i/>
                <w:sz w:val="24"/>
                <w:szCs w:val="24"/>
                <w:lang w:val="uk-UA"/>
              </w:rPr>
              <w:t xml:space="preserve">, вздовж якої перетинатимуть залізницю під залізничним переїздом, </w:t>
            </w:r>
            <w:r w:rsidR="005F2131" w:rsidRPr="00A96F29">
              <w:rPr>
                <w:rFonts w:eastAsia="Times New Roman"/>
                <w:i/>
                <w:sz w:val="24"/>
                <w:szCs w:val="24"/>
                <w:lang w:val="uk-UA"/>
              </w:rPr>
              <w:t>далі по частині вул. Фабрична, вул. Короткій</w:t>
            </w:r>
            <w:r w:rsidRPr="00A96F29">
              <w:rPr>
                <w:rFonts w:eastAsia="Times New Roman"/>
                <w:i/>
                <w:sz w:val="24"/>
                <w:szCs w:val="24"/>
                <w:lang w:val="uk-UA"/>
              </w:rPr>
              <w:t xml:space="preserve"> до ПС 110 кВ «Здолбунів-місто» (планується будівництво).</w:t>
            </w:r>
          </w:p>
        </w:tc>
      </w:tr>
    </w:tbl>
    <w:p w:rsidR="00806521" w:rsidRPr="00A96F29" w:rsidRDefault="00806521" w:rsidP="00906A3D">
      <w:pPr>
        <w:pStyle w:val="3"/>
        <w:spacing w:before="0" w:beforeAutospacing="0" w:after="0" w:afterAutospacing="0" w:line="233" w:lineRule="auto"/>
        <w:jc w:val="center"/>
        <w:rPr>
          <w:rFonts w:eastAsia="Times New Roman"/>
          <w:b w:val="0"/>
          <w:sz w:val="22"/>
          <w:szCs w:val="22"/>
          <w:lang w:val="uk-UA"/>
        </w:rPr>
      </w:pPr>
    </w:p>
    <w:tbl>
      <w:tblPr>
        <w:tblStyle w:val="a4"/>
        <w:tblW w:w="0" w:type="auto"/>
        <w:tblLook w:val="04A0" w:firstRow="1" w:lastRow="0" w:firstColumn="1" w:lastColumn="0" w:noHBand="0" w:noVBand="1"/>
      </w:tblPr>
      <w:tblGrid>
        <w:gridCol w:w="9751"/>
      </w:tblGrid>
      <w:tr w:rsidR="00A96F29" w:rsidRPr="00A96F29" w:rsidTr="00D510A5">
        <w:tc>
          <w:tcPr>
            <w:tcW w:w="9853" w:type="dxa"/>
            <w:tcBorders>
              <w:top w:val="nil"/>
              <w:left w:val="nil"/>
              <w:bottom w:val="nil"/>
              <w:right w:val="nil"/>
            </w:tcBorders>
          </w:tcPr>
          <w:p w:rsidR="004E7D4D" w:rsidRPr="00A96F29" w:rsidRDefault="004E7D4D"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4. Соціально-економічний вплив планованої діяльності</w:t>
            </w:r>
            <w:r w:rsidR="004C2448" w:rsidRPr="00A96F29">
              <w:rPr>
                <w:b w:val="0"/>
                <w:sz w:val="24"/>
                <w:szCs w:val="24"/>
                <w:lang w:val="uk-UA"/>
              </w:rPr>
              <w:t>:</w:t>
            </w:r>
          </w:p>
        </w:tc>
      </w:tr>
      <w:tr w:rsidR="004E7D4D" w:rsidRPr="00A96F29" w:rsidTr="00D510A5">
        <w:tc>
          <w:tcPr>
            <w:tcW w:w="9853" w:type="dxa"/>
            <w:tcBorders>
              <w:top w:val="nil"/>
              <w:left w:val="nil"/>
              <w:bottom w:val="single" w:sz="4" w:space="0" w:color="auto"/>
              <w:right w:val="nil"/>
            </w:tcBorders>
          </w:tcPr>
          <w:p w:rsidR="0020069C" w:rsidRPr="00A96F29" w:rsidRDefault="00A7257D" w:rsidP="00906A3D">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 xml:space="preserve">Реалізація планованої діяльності по будівництву </w:t>
            </w:r>
            <w:r w:rsidR="004E7D4D" w:rsidRPr="00A96F29">
              <w:rPr>
                <w:rFonts w:eastAsia="Times New Roman"/>
                <w:i/>
                <w:sz w:val="24"/>
                <w:szCs w:val="24"/>
                <w:lang w:val="uk-UA"/>
              </w:rPr>
              <w:t>КЛ 110 кВ</w:t>
            </w:r>
            <w:r w:rsidRPr="00A96F29">
              <w:rPr>
                <w:rFonts w:eastAsia="Times New Roman"/>
                <w:i/>
                <w:sz w:val="24"/>
                <w:szCs w:val="24"/>
                <w:lang w:val="uk-UA"/>
              </w:rPr>
              <w:t xml:space="preserve"> </w:t>
            </w:r>
            <w:r w:rsidR="00E82E10" w:rsidRPr="00A96F29">
              <w:rPr>
                <w:rFonts w:eastAsia="Times New Roman"/>
                <w:i/>
                <w:sz w:val="24"/>
                <w:szCs w:val="24"/>
                <w:lang w:val="uk-UA"/>
              </w:rPr>
              <w:t xml:space="preserve">та ПС 110 кВ «Здолбунів-місто» </w:t>
            </w:r>
            <w:r w:rsidRPr="00A96F29">
              <w:rPr>
                <w:rFonts w:eastAsia="Times New Roman"/>
                <w:i/>
                <w:sz w:val="24"/>
                <w:szCs w:val="24"/>
                <w:lang w:val="uk-UA"/>
              </w:rPr>
              <w:t xml:space="preserve">спрямована на досягнення виключно позитивного соціально-економічного ефекту для м. </w:t>
            </w:r>
            <w:r w:rsidR="00920F8B" w:rsidRPr="00A96F29">
              <w:rPr>
                <w:rFonts w:eastAsia="Times New Roman"/>
                <w:i/>
                <w:sz w:val="24"/>
                <w:szCs w:val="24"/>
                <w:lang w:val="uk-UA"/>
              </w:rPr>
              <w:t>Здолбун</w:t>
            </w:r>
            <w:r w:rsidR="000565F6" w:rsidRPr="00A96F29">
              <w:rPr>
                <w:rFonts w:eastAsia="Times New Roman"/>
                <w:i/>
                <w:sz w:val="24"/>
                <w:szCs w:val="24"/>
                <w:lang w:val="uk-UA"/>
              </w:rPr>
              <w:t>ів</w:t>
            </w:r>
            <w:r w:rsidRPr="00A96F29">
              <w:rPr>
                <w:rFonts w:eastAsia="Times New Roman"/>
                <w:i/>
                <w:sz w:val="24"/>
                <w:szCs w:val="24"/>
                <w:lang w:val="uk-UA"/>
              </w:rPr>
              <w:t xml:space="preserve">. </w:t>
            </w:r>
          </w:p>
          <w:p w:rsidR="0020069C" w:rsidRPr="00A96F29" w:rsidRDefault="0020069C" w:rsidP="00906A3D">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Проект будівництва передбачає впровадження найбільш</w:t>
            </w:r>
            <w:r w:rsidR="00B4310F" w:rsidRPr="00A96F29">
              <w:rPr>
                <w:rFonts w:eastAsia="Times New Roman"/>
                <w:i/>
                <w:sz w:val="24"/>
                <w:szCs w:val="24"/>
                <w:lang w:val="uk-UA"/>
              </w:rPr>
              <w:t xml:space="preserve"> сучасних</w:t>
            </w:r>
            <w:r w:rsidRPr="00A96F29">
              <w:rPr>
                <w:rFonts w:eastAsia="Times New Roman"/>
                <w:i/>
                <w:sz w:val="24"/>
                <w:szCs w:val="24"/>
                <w:lang w:val="uk-UA"/>
              </w:rPr>
              <w:t xml:space="preserve"> </w:t>
            </w:r>
            <w:r w:rsidRPr="00A96F29">
              <w:rPr>
                <w:i/>
                <w:sz w:val="24"/>
                <w:szCs w:val="24"/>
                <w:lang w:val="uk-UA"/>
              </w:rPr>
              <w:t>методів експлуатації для забезпечення зручних та безпечних умов праці експлуатуючого персоналу, високого рівня технологічних процесів та якості будівельно-монтажних робіт, дотримання вимог екологічної безпеки та охорони навколишнього середовища.</w:t>
            </w:r>
          </w:p>
          <w:p w:rsidR="00D473F0" w:rsidRPr="00A96F29" w:rsidRDefault="00057E48" w:rsidP="00906A3D">
            <w:pPr>
              <w:pStyle w:val="3"/>
              <w:spacing w:before="0" w:beforeAutospacing="0" w:after="0" w:afterAutospacing="0" w:line="233" w:lineRule="auto"/>
              <w:ind w:firstLine="284"/>
              <w:jc w:val="both"/>
              <w:outlineLvl w:val="2"/>
              <w:rPr>
                <w:rFonts w:eastAsia="Times New Roman"/>
                <w:i/>
                <w:sz w:val="24"/>
                <w:szCs w:val="24"/>
                <w:lang w:val="uk-UA"/>
              </w:rPr>
            </w:pPr>
            <w:r w:rsidRPr="00A96F29">
              <w:rPr>
                <w:rFonts w:eastAsia="Times New Roman"/>
                <w:i/>
                <w:sz w:val="24"/>
                <w:szCs w:val="24"/>
                <w:lang w:val="uk-UA"/>
              </w:rPr>
              <w:t>В</w:t>
            </w:r>
            <w:r w:rsidR="00F21A15" w:rsidRPr="00A96F29">
              <w:rPr>
                <w:rFonts w:eastAsia="Times New Roman"/>
                <w:i/>
                <w:sz w:val="24"/>
                <w:szCs w:val="24"/>
                <w:lang w:val="uk-UA"/>
              </w:rPr>
              <w:t>ведення в експлуатацію КЛ 110 кВ</w:t>
            </w:r>
            <w:r w:rsidR="003A12D6" w:rsidRPr="00A96F29">
              <w:rPr>
                <w:rFonts w:eastAsia="Times New Roman"/>
                <w:i/>
                <w:sz w:val="24"/>
                <w:szCs w:val="24"/>
                <w:lang w:val="uk-UA"/>
              </w:rPr>
              <w:t xml:space="preserve"> </w:t>
            </w:r>
            <w:r w:rsidR="00E82E10" w:rsidRPr="00A96F29">
              <w:rPr>
                <w:rFonts w:eastAsia="Times New Roman"/>
                <w:i/>
                <w:sz w:val="24"/>
                <w:szCs w:val="24"/>
                <w:lang w:val="uk-UA"/>
              </w:rPr>
              <w:t xml:space="preserve">та ПС 110 кВ «Здолбунів-місто» </w:t>
            </w:r>
            <w:r w:rsidR="003A12D6" w:rsidRPr="00A96F29">
              <w:rPr>
                <w:rFonts w:eastAsia="Times New Roman"/>
                <w:i/>
                <w:sz w:val="24"/>
                <w:szCs w:val="24"/>
                <w:lang w:val="uk-UA"/>
              </w:rPr>
              <w:t xml:space="preserve">забезпечить більш надійне та якісне електропостачання існуючих споживачів м. </w:t>
            </w:r>
            <w:r w:rsidR="00920F8B" w:rsidRPr="00A96F29">
              <w:rPr>
                <w:rFonts w:eastAsia="Times New Roman"/>
                <w:i/>
                <w:sz w:val="24"/>
                <w:szCs w:val="24"/>
                <w:lang w:val="uk-UA"/>
              </w:rPr>
              <w:t>Здолбунова</w:t>
            </w:r>
            <w:r w:rsidR="003A12D6" w:rsidRPr="00A96F29">
              <w:rPr>
                <w:rFonts w:eastAsia="Times New Roman"/>
                <w:i/>
                <w:sz w:val="24"/>
                <w:szCs w:val="24"/>
                <w:lang w:val="uk-UA"/>
              </w:rPr>
              <w:t>, які</w:t>
            </w:r>
            <w:r w:rsidR="004C2448" w:rsidRPr="00A96F29">
              <w:rPr>
                <w:rFonts w:eastAsia="Times New Roman"/>
                <w:i/>
                <w:sz w:val="24"/>
                <w:szCs w:val="24"/>
                <w:lang w:val="uk-UA"/>
              </w:rPr>
              <w:t xml:space="preserve"> на</w:t>
            </w:r>
            <w:r w:rsidR="003A12D6" w:rsidRPr="00A96F29">
              <w:rPr>
                <w:rFonts w:eastAsia="Times New Roman"/>
                <w:i/>
                <w:sz w:val="24"/>
                <w:szCs w:val="24"/>
                <w:lang w:val="uk-UA"/>
              </w:rPr>
              <w:t xml:space="preserve"> сьогодні </w:t>
            </w:r>
            <w:proofErr w:type="spellStart"/>
            <w:r w:rsidR="003A12D6" w:rsidRPr="00A96F29">
              <w:rPr>
                <w:rFonts w:eastAsia="Times New Roman"/>
                <w:i/>
                <w:sz w:val="24"/>
                <w:szCs w:val="24"/>
                <w:lang w:val="uk-UA"/>
              </w:rPr>
              <w:t>заживлені</w:t>
            </w:r>
            <w:proofErr w:type="spellEnd"/>
            <w:r w:rsidR="003A12D6" w:rsidRPr="00A96F29">
              <w:rPr>
                <w:rFonts w:eastAsia="Times New Roman"/>
                <w:i/>
                <w:sz w:val="24"/>
                <w:szCs w:val="24"/>
                <w:lang w:val="uk-UA"/>
              </w:rPr>
              <w:t xml:space="preserve"> від </w:t>
            </w:r>
            <w:r w:rsidR="004C2448" w:rsidRPr="00A96F29">
              <w:rPr>
                <w:rFonts w:eastAsia="Times New Roman"/>
                <w:i/>
                <w:sz w:val="24"/>
                <w:szCs w:val="24"/>
                <w:lang w:val="uk-UA"/>
              </w:rPr>
              <w:t xml:space="preserve">діючих електричних </w:t>
            </w:r>
            <w:r w:rsidR="003A12D6" w:rsidRPr="00A96F29">
              <w:rPr>
                <w:rFonts w:eastAsia="Times New Roman"/>
                <w:i/>
                <w:sz w:val="24"/>
                <w:szCs w:val="24"/>
                <w:lang w:val="uk-UA"/>
              </w:rPr>
              <w:t>мереж</w:t>
            </w:r>
            <w:r w:rsidR="00E82E10" w:rsidRPr="00A96F29">
              <w:rPr>
                <w:rFonts w:eastAsia="Times New Roman"/>
                <w:i/>
                <w:sz w:val="24"/>
                <w:szCs w:val="24"/>
                <w:lang w:val="en-US"/>
              </w:rPr>
              <w:t xml:space="preserve"> </w:t>
            </w:r>
            <w:r w:rsidR="00E82E10" w:rsidRPr="00A96F29">
              <w:rPr>
                <w:rFonts w:eastAsia="Times New Roman"/>
                <w:i/>
                <w:sz w:val="24"/>
                <w:szCs w:val="24"/>
                <w:lang w:val="uk-UA"/>
              </w:rPr>
              <w:t>та обладнання</w:t>
            </w:r>
            <w:r w:rsidR="003A12D6" w:rsidRPr="00A96F29">
              <w:rPr>
                <w:rFonts w:eastAsia="Times New Roman"/>
                <w:i/>
                <w:sz w:val="24"/>
                <w:szCs w:val="24"/>
                <w:lang w:val="uk-UA"/>
              </w:rPr>
              <w:t>, що значно виробили свій ресурс</w:t>
            </w:r>
            <w:r w:rsidRPr="00A96F29">
              <w:rPr>
                <w:rFonts w:eastAsia="Times New Roman"/>
                <w:i/>
                <w:sz w:val="24"/>
                <w:szCs w:val="24"/>
                <w:lang w:val="uk-UA"/>
              </w:rPr>
              <w:t>.</w:t>
            </w:r>
            <w:r w:rsidR="00D473F0" w:rsidRPr="00A96F29">
              <w:rPr>
                <w:rFonts w:eastAsia="Times New Roman"/>
                <w:i/>
                <w:sz w:val="24"/>
                <w:szCs w:val="24"/>
                <w:lang w:val="uk-UA"/>
              </w:rPr>
              <w:t xml:space="preserve"> </w:t>
            </w:r>
            <w:r w:rsidRPr="00A96F29">
              <w:rPr>
                <w:rFonts w:eastAsia="Times New Roman"/>
                <w:i/>
                <w:sz w:val="24"/>
                <w:szCs w:val="24"/>
                <w:lang w:val="uk-UA"/>
              </w:rPr>
              <w:t>Т</w:t>
            </w:r>
            <w:r w:rsidR="00D473F0" w:rsidRPr="00A96F29">
              <w:rPr>
                <w:rFonts w:eastAsia="Times New Roman"/>
                <w:i/>
                <w:sz w:val="24"/>
                <w:szCs w:val="24"/>
                <w:lang w:val="uk-UA"/>
              </w:rPr>
              <w:t>акож</w:t>
            </w:r>
            <w:r w:rsidR="00CC249C" w:rsidRPr="00A96F29">
              <w:rPr>
                <w:rFonts w:eastAsia="Times New Roman"/>
                <w:i/>
                <w:sz w:val="24"/>
                <w:szCs w:val="24"/>
                <w:lang w:val="uk-UA"/>
              </w:rPr>
              <w:t>,</w:t>
            </w:r>
            <w:r w:rsidR="00D473F0" w:rsidRPr="00A96F29">
              <w:rPr>
                <w:rFonts w:eastAsia="Times New Roman"/>
                <w:i/>
                <w:sz w:val="24"/>
                <w:szCs w:val="24"/>
                <w:lang w:val="uk-UA"/>
              </w:rPr>
              <w:t xml:space="preserve"> </w:t>
            </w:r>
            <w:r w:rsidR="006731A6" w:rsidRPr="00A96F29">
              <w:rPr>
                <w:rFonts w:eastAsia="Times New Roman"/>
                <w:i/>
                <w:sz w:val="24"/>
                <w:szCs w:val="24"/>
                <w:lang w:val="uk-UA"/>
              </w:rPr>
              <w:t>це</w:t>
            </w:r>
            <w:r w:rsidR="00D473F0" w:rsidRPr="00A96F29">
              <w:rPr>
                <w:rFonts w:eastAsia="Times New Roman"/>
                <w:i/>
                <w:sz w:val="24"/>
                <w:szCs w:val="24"/>
                <w:lang w:val="uk-UA"/>
              </w:rPr>
              <w:t xml:space="preserve"> дозволить </w:t>
            </w:r>
            <w:r w:rsidR="003A12D6" w:rsidRPr="00A96F29">
              <w:rPr>
                <w:rFonts w:eastAsia="Times New Roman"/>
                <w:i/>
                <w:sz w:val="24"/>
                <w:szCs w:val="24"/>
                <w:lang w:val="uk-UA"/>
              </w:rPr>
              <w:t xml:space="preserve">приєднати </w:t>
            </w:r>
            <w:r w:rsidR="00D473F0" w:rsidRPr="00A96F29">
              <w:rPr>
                <w:rFonts w:eastAsia="Times New Roman"/>
                <w:i/>
                <w:sz w:val="24"/>
                <w:szCs w:val="24"/>
                <w:lang w:val="uk-UA"/>
              </w:rPr>
              <w:t xml:space="preserve">велику кількість </w:t>
            </w:r>
            <w:r w:rsidR="003A12D6" w:rsidRPr="00A96F29">
              <w:rPr>
                <w:rFonts w:eastAsia="Times New Roman"/>
                <w:i/>
                <w:sz w:val="24"/>
                <w:szCs w:val="24"/>
                <w:lang w:val="uk-UA"/>
              </w:rPr>
              <w:t>додаткових споживачів</w:t>
            </w:r>
            <w:r w:rsidR="004C2448" w:rsidRPr="00A96F29">
              <w:rPr>
                <w:rFonts w:eastAsia="Times New Roman"/>
                <w:i/>
                <w:sz w:val="24"/>
                <w:szCs w:val="24"/>
                <w:lang w:val="uk-UA"/>
              </w:rPr>
              <w:t xml:space="preserve"> з </w:t>
            </w:r>
            <w:r w:rsidR="00017D68" w:rsidRPr="00A96F29">
              <w:rPr>
                <w:rFonts w:eastAsia="Times New Roman"/>
                <w:i/>
                <w:sz w:val="24"/>
                <w:szCs w:val="24"/>
                <w:lang w:val="uk-UA"/>
              </w:rPr>
              <w:t>більш</w:t>
            </w:r>
            <w:r w:rsidR="004C2448" w:rsidRPr="00A96F29">
              <w:rPr>
                <w:rFonts w:eastAsia="Times New Roman"/>
                <w:i/>
                <w:sz w:val="24"/>
                <w:szCs w:val="24"/>
                <w:lang w:val="uk-UA"/>
              </w:rPr>
              <w:t xml:space="preserve">ими </w:t>
            </w:r>
            <w:proofErr w:type="spellStart"/>
            <w:r w:rsidR="004C2448" w:rsidRPr="00A96F29">
              <w:rPr>
                <w:rFonts w:eastAsia="Times New Roman"/>
                <w:i/>
                <w:sz w:val="24"/>
                <w:szCs w:val="24"/>
                <w:lang w:val="uk-UA"/>
              </w:rPr>
              <w:t>потужностями</w:t>
            </w:r>
            <w:proofErr w:type="spellEnd"/>
            <w:r w:rsidR="004C2448" w:rsidRPr="00A96F29">
              <w:rPr>
                <w:rFonts w:eastAsia="Times New Roman"/>
                <w:i/>
                <w:sz w:val="24"/>
                <w:szCs w:val="24"/>
                <w:lang w:val="uk-UA"/>
              </w:rPr>
              <w:t xml:space="preserve"> в промисловості</w:t>
            </w:r>
            <w:r w:rsidR="003A12D6" w:rsidRPr="00A96F29">
              <w:rPr>
                <w:rFonts w:eastAsia="Times New Roman"/>
                <w:i/>
                <w:sz w:val="24"/>
                <w:szCs w:val="24"/>
                <w:lang w:val="uk-UA"/>
              </w:rPr>
              <w:t xml:space="preserve">, які будуть </w:t>
            </w:r>
            <w:r w:rsidR="00D473F0" w:rsidRPr="00A96F29">
              <w:rPr>
                <w:rFonts w:eastAsia="Times New Roman"/>
                <w:i/>
                <w:sz w:val="24"/>
                <w:szCs w:val="24"/>
                <w:lang w:val="uk-UA"/>
              </w:rPr>
              <w:t>з’являтися у майбутньому.</w:t>
            </w:r>
          </w:p>
          <w:p w:rsidR="004E7D4D" w:rsidRPr="00A96F29" w:rsidRDefault="00D473F0" w:rsidP="00906A3D">
            <w:pPr>
              <w:pStyle w:val="3"/>
              <w:spacing w:before="0" w:beforeAutospacing="0" w:after="0" w:afterAutospacing="0" w:line="233" w:lineRule="auto"/>
              <w:ind w:firstLine="284"/>
              <w:jc w:val="both"/>
              <w:outlineLvl w:val="2"/>
              <w:rPr>
                <w:rFonts w:eastAsia="Times New Roman"/>
                <w:b w:val="0"/>
                <w:sz w:val="24"/>
                <w:szCs w:val="24"/>
                <w:lang w:val="uk-UA"/>
              </w:rPr>
            </w:pPr>
            <w:r w:rsidRPr="00A96F29">
              <w:rPr>
                <w:rFonts w:eastAsia="Times New Roman"/>
                <w:i/>
                <w:sz w:val="24"/>
                <w:szCs w:val="24"/>
                <w:lang w:val="uk-UA"/>
              </w:rPr>
              <w:t xml:space="preserve">Тому </w:t>
            </w:r>
            <w:r w:rsidR="00E82E10" w:rsidRPr="00A96F29">
              <w:rPr>
                <w:rFonts w:eastAsia="Times New Roman"/>
                <w:i/>
                <w:sz w:val="24"/>
                <w:szCs w:val="24"/>
                <w:lang w:val="uk-UA"/>
              </w:rPr>
              <w:t xml:space="preserve">плановане </w:t>
            </w:r>
            <w:r w:rsidRPr="00A96F29">
              <w:rPr>
                <w:rFonts w:eastAsia="Times New Roman"/>
                <w:i/>
                <w:sz w:val="24"/>
                <w:szCs w:val="24"/>
                <w:lang w:val="uk-UA"/>
              </w:rPr>
              <w:t xml:space="preserve">будівництво </w:t>
            </w:r>
            <w:r w:rsidR="0020069C" w:rsidRPr="00A96F29">
              <w:rPr>
                <w:rFonts w:eastAsia="Times New Roman"/>
                <w:i/>
                <w:sz w:val="24"/>
                <w:szCs w:val="24"/>
                <w:lang w:val="uk-UA"/>
              </w:rPr>
              <w:t xml:space="preserve">позитивно </w:t>
            </w:r>
            <w:r w:rsidRPr="00A96F29">
              <w:rPr>
                <w:rFonts w:eastAsia="Times New Roman"/>
                <w:i/>
                <w:sz w:val="24"/>
                <w:szCs w:val="24"/>
                <w:lang w:val="uk-UA"/>
              </w:rPr>
              <w:t>відобразиться не тільки</w:t>
            </w:r>
            <w:r w:rsidR="0020069C" w:rsidRPr="00A96F29">
              <w:rPr>
                <w:rFonts w:eastAsia="Times New Roman"/>
                <w:i/>
                <w:sz w:val="24"/>
                <w:szCs w:val="24"/>
                <w:lang w:val="uk-UA"/>
              </w:rPr>
              <w:t xml:space="preserve"> на </w:t>
            </w:r>
            <w:r w:rsidR="008378EE" w:rsidRPr="00A96F29">
              <w:rPr>
                <w:rFonts w:eastAsia="Times New Roman"/>
                <w:i/>
                <w:sz w:val="24"/>
                <w:szCs w:val="24"/>
                <w:lang w:val="uk-UA"/>
              </w:rPr>
              <w:t xml:space="preserve">існуючій </w:t>
            </w:r>
            <w:r w:rsidR="0020069C" w:rsidRPr="00A96F29">
              <w:rPr>
                <w:rFonts w:eastAsia="Times New Roman"/>
                <w:i/>
                <w:sz w:val="24"/>
                <w:szCs w:val="24"/>
                <w:lang w:val="uk-UA"/>
              </w:rPr>
              <w:t>економічній ситуації м</w:t>
            </w:r>
            <w:r w:rsidR="00920F8B" w:rsidRPr="00A96F29">
              <w:rPr>
                <w:rFonts w:eastAsia="Times New Roman"/>
                <w:i/>
                <w:sz w:val="24"/>
                <w:szCs w:val="24"/>
                <w:lang w:val="uk-UA"/>
              </w:rPr>
              <w:t>.</w:t>
            </w:r>
            <w:r w:rsidRPr="00A96F29">
              <w:rPr>
                <w:rFonts w:eastAsia="Times New Roman"/>
                <w:i/>
                <w:sz w:val="24"/>
                <w:szCs w:val="24"/>
                <w:lang w:val="uk-UA"/>
              </w:rPr>
              <w:t xml:space="preserve"> </w:t>
            </w:r>
            <w:r w:rsidR="00920F8B" w:rsidRPr="00A96F29">
              <w:rPr>
                <w:rFonts w:eastAsia="Times New Roman"/>
                <w:i/>
                <w:sz w:val="24"/>
                <w:szCs w:val="24"/>
                <w:lang w:val="uk-UA"/>
              </w:rPr>
              <w:t>Здолбунова</w:t>
            </w:r>
            <w:r w:rsidRPr="00A96F29">
              <w:rPr>
                <w:rFonts w:eastAsia="Times New Roman"/>
                <w:i/>
                <w:sz w:val="24"/>
                <w:szCs w:val="24"/>
                <w:lang w:val="uk-UA"/>
              </w:rPr>
              <w:t>, а також відкриє у подальшому нові можливості та перспективи</w:t>
            </w:r>
            <w:r w:rsidR="00E82E10" w:rsidRPr="00A96F29">
              <w:rPr>
                <w:rFonts w:eastAsia="Times New Roman"/>
                <w:i/>
                <w:sz w:val="24"/>
                <w:szCs w:val="24"/>
                <w:lang w:val="uk-UA"/>
              </w:rPr>
              <w:t xml:space="preserve"> для розвитку економіки та створення</w:t>
            </w:r>
            <w:r w:rsidRPr="00A96F29">
              <w:rPr>
                <w:rFonts w:eastAsia="Times New Roman"/>
                <w:i/>
                <w:sz w:val="24"/>
                <w:szCs w:val="24"/>
                <w:lang w:val="uk-UA"/>
              </w:rPr>
              <w:t xml:space="preserve"> додатков</w:t>
            </w:r>
            <w:r w:rsidR="008626D6" w:rsidRPr="00A96F29">
              <w:rPr>
                <w:rFonts w:eastAsia="Times New Roman"/>
                <w:i/>
                <w:sz w:val="24"/>
                <w:szCs w:val="24"/>
                <w:lang w:val="uk-UA"/>
              </w:rPr>
              <w:t>их</w:t>
            </w:r>
            <w:r w:rsidRPr="00A96F29">
              <w:rPr>
                <w:rFonts w:eastAsia="Times New Roman"/>
                <w:i/>
                <w:sz w:val="24"/>
                <w:szCs w:val="24"/>
                <w:lang w:val="uk-UA"/>
              </w:rPr>
              <w:t xml:space="preserve"> </w:t>
            </w:r>
            <w:r w:rsidR="00AC5E25" w:rsidRPr="00A96F29">
              <w:rPr>
                <w:rFonts w:eastAsia="Times New Roman"/>
                <w:i/>
                <w:sz w:val="24"/>
                <w:szCs w:val="24"/>
                <w:lang w:val="uk-UA"/>
              </w:rPr>
              <w:t>робоч</w:t>
            </w:r>
            <w:r w:rsidR="008626D6" w:rsidRPr="00A96F29">
              <w:rPr>
                <w:rFonts w:eastAsia="Times New Roman"/>
                <w:i/>
                <w:sz w:val="24"/>
                <w:szCs w:val="24"/>
                <w:lang w:val="uk-UA"/>
              </w:rPr>
              <w:t>их</w:t>
            </w:r>
            <w:r w:rsidR="00AC5E25" w:rsidRPr="00A96F29">
              <w:rPr>
                <w:rFonts w:eastAsia="Times New Roman"/>
                <w:i/>
                <w:sz w:val="24"/>
                <w:szCs w:val="24"/>
                <w:lang w:val="uk-UA"/>
              </w:rPr>
              <w:t xml:space="preserve"> місц</w:t>
            </w:r>
            <w:r w:rsidR="008626D6" w:rsidRPr="00A96F29">
              <w:rPr>
                <w:rFonts w:eastAsia="Times New Roman"/>
                <w:i/>
                <w:sz w:val="24"/>
                <w:szCs w:val="24"/>
                <w:lang w:val="uk-UA"/>
              </w:rPr>
              <w:t>ь</w:t>
            </w:r>
            <w:r w:rsidR="00AC5E25" w:rsidRPr="00A96F29">
              <w:rPr>
                <w:rFonts w:eastAsia="Times New Roman"/>
                <w:i/>
                <w:sz w:val="24"/>
                <w:szCs w:val="24"/>
                <w:lang w:val="uk-UA"/>
              </w:rPr>
              <w:t xml:space="preserve"> </w:t>
            </w:r>
            <w:r w:rsidR="006C510C" w:rsidRPr="00A96F29">
              <w:rPr>
                <w:rFonts w:eastAsia="Times New Roman"/>
                <w:i/>
                <w:sz w:val="24"/>
                <w:szCs w:val="24"/>
                <w:lang w:val="uk-UA"/>
              </w:rPr>
              <w:t>для працездатного населення.</w:t>
            </w:r>
          </w:p>
        </w:tc>
      </w:tr>
    </w:tbl>
    <w:p w:rsidR="004E7D4D" w:rsidRPr="00A96F29" w:rsidRDefault="004E7D4D" w:rsidP="00906A3D">
      <w:pPr>
        <w:pStyle w:val="3"/>
        <w:spacing w:before="0" w:beforeAutospacing="0" w:after="0" w:afterAutospacing="0" w:line="233" w:lineRule="auto"/>
        <w:jc w:val="center"/>
        <w:rPr>
          <w:rFonts w:eastAsia="Times New Roman"/>
          <w:b w:val="0"/>
          <w:sz w:val="22"/>
          <w:szCs w:val="22"/>
          <w:lang w:val="uk-UA"/>
        </w:rPr>
      </w:pPr>
    </w:p>
    <w:tbl>
      <w:tblPr>
        <w:tblStyle w:val="a4"/>
        <w:tblW w:w="0" w:type="auto"/>
        <w:tblLook w:val="04A0" w:firstRow="1" w:lastRow="0" w:firstColumn="1" w:lastColumn="0" w:noHBand="0" w:noVBand="1"/>
      </w:tblPr>
      <w:tblGrid>
        <w:gridCol w:w="9751"/>
      </w:tblGrid>
      <w:tr w:rsidR="00A96F29" w:rsidRPr="00A96F29" w:rsidTr="00D510A5">
        <w:tc>
          <w:tcPr>
            <w:tcW w:w="9853" w:type="dxa"/>
            <w:tcBorders>
              <w:top w:val="nil"/>
              <w:left w:val="nil"/>
              <w:bottom w:val="nil"/>
              <w:right w:val="nil"/>
            </w:tcBorders>
          </w:tcPr>
          <w:p w:rsidR="00D060E5" w:rsidRPr="00A96F29" w:rsidRDefault="00D060E5" w:rsidP="00906A3D">
            <w:pPr>
              <w:pStyle w:val="3"/>
              <w:spacing w:before="0" w:beforeAutospacing="0" w:after="0" w:afterAutospacing="0" w:line="233" w:lineRule="auto"/>
              <w:jc w:val="both"/>
              <w:outlineLvl w:val="2"/>
              <w:rPr>
                <w:rFonts w:eastAsia="Times New Roman"/>
                <w:b w:val="0"/>
                <w:sz w:val="24"/>
                <w:szCs w:val="24"/>
                <w:lang w:val="uk-UA"/>
              </w:rPr>
            </w:pPr>
            <w:r w:rsidRPr="00A96F29">
              <w:rPr>
                <w:b w:val="0"/>
                <w:sz w:val="24"/>
                <w:szCs w:val="24"/>
                <w:lang w:val="uk-UA"/>
              </w:rPr>
              <w:t>5. Загальні технічні характеристики, у тому числі параметри планованої діяльності (потужність, довжина, площа, обсяг виробництва тощо)</w:t>
            </w:r>
            <w:r w:rsidR="00BE572A" w:rsidRPr="00A96F29">
              <w:rPr>
                <w:b w:val="0"/>
                <w:sz w:val="24"/>
                <w:szCs w:val="24"/>
                <w:lang w:val="uk-UA"/>
              </w:rPr>
              <w:t>.</w:t>
            </w:r>
          </w:p>
        </w:tc>
      </w:tr>
      <w:tr w:rsidR="00D060E5" w:rsidRPr="00A96F29" w:rsidTr="00D510A5">
        <w:tc>
          <w:tcPr>
            <w:tcW w:w="9853" w:type="dxa"/>
            <w:tcBorders>
              <w:top w:val="nil"/>
              <w:left w:val="nil"/>
              <w:bottom w:val="single" w:sz="4" w:space="0" w:color="auto"/>
              <w:right w:val="nil"/>
            </w:tcBorders>
          </w:tcPr>
          <w:p w:rsidR="00110624" w:rsidRPr="00A96F29" w:rsidRDefault="00110624" w:rsidP="00906A3D">
            <w:pPr>
              <w:autoSpaceDE w:val="0"/>
              <w:autoSpaceDN w:val="0"/>
              <w:adjustRightInd w:val="0"/>
              <w:spacing w:line="233" w:lineRule="auto"/>
              <w:ind w:firstLine="284"/>
              <w:jc w:val="both"/>
              <w:rPr>
                <w:b/>
                <w:i/>
                <w:lang w:val="uk-UA"/>
              </w:rPr>
            </w:pPr>
            <w:r w:rsidRPr="00A96F29">
              <w:rPr>
                <w:b/>
                <w:i/>
                <w:lang w:val="uk-UA"/>
              </w:rPr>
              <w:t>Планован</w:t>
            </w:r>
            <w:r w:rsidR="008626D6" w:rsidRPr="00A96F29">
              <w:rPr>
                <w:b/>
                <w:i/>
                <w:lang w:val="uk-UA"/>
              </w:rPr>
              <w:t>е</w:t>
            </w:r>
            <w:r w:rsidRPr="00A96F29">
              <w:rPr>
                <w:b/>
                <w:i/>
                <w:lang w:val="uk-UA"/>
              </w:rPr>
              <w:t xml:space="preserve"> будівництв</w:t>
            </w:r>
            <w:r w:rsidR="008626D6" w:rsidRPr="00A96F29">
              <w:rPr>
                <w:b/>
                <w:i/>
                <w:lang w:val="uk-UA"/>
              </w:rPr>
              <w:t>о</w:t>
            </w:r>
            <w:r w:rsidRPr="00A96F29">
              <w:rPr>
                <w:b/>
                <w:i/>
                <w:lang w:val="uk-UA"/>
              </w:rPr>
              <w:t xml:space="preserve"> направлен</w:t>
            </w:r>
            <w:r w:rsidR="008626D6" w:rsidRPr="00A96F29">
              <w:rPr>
                <w:b/>
                <w:i/>
                <w:lang w:val="uk-UA"/>
              </w:rPr>
              <w:t>е</w:t>
            </w:r>
            <w:r w:rsidRPr="00A96F29">
              <w:rPr>
                <w:b/>
                <w:i/>
                <w:lang w:val="uk-UA"/>
              </w:rPr>
              <w:t xml:space="preserve"> на підвищення якості та надійності електропостачання споживачів м. </w:t>
            </w:r>
            <w:r w:rsidR="00920F8B" w:rsidRPr="00A96F29">
              <w:rPr>
                <w:b/>
                <w:i/>
                <w:lang w:val="uk-UA"/>
              </w:rPr>
              <w:t>Здолбун</w:t>
            </w:r>
            <w:r w:rsidR="000565F6" w:rsidRPr="00A96F29">
              <w:rPr>
                <w:b/>
                <w:i/>
                <w:lang w:val="uk-UA"/>
              </w:rPr>
              <w:t>ів</w:t>
            </w:r>
            <w:r w:rsidRPr="00A96F29">
              <w:rPr>
                <w:b/>
                <w:i/>
                <w:lang w:val="uk-UA"/>
              </w:rPr>
              <w:t xml:space="preserve">. Передача електричної енергії здійснюватиметься </w:t>
            </w:r>
            <w:r w:rsidR="00920F8B" w:rsidRPr="00A96F29">
              <w:rPr>
                <w:rFonts w:eastAsia="Times New Roman"/>
                <w:b/>
                <w:i/>
                <w:lang w:val="uk-UA"/>
              </w:rPr>
              <w:t xml:space="preserve">від існуючої </w:t>
            </w:r>
            <w:r w:rsidR="000565F6" w:rsidRPr="00A96F29">
              <w:rPr>
                <w:rFonts w:eastAsia="Times New Roman"/>
                <w:b/>
                <w:i/>
                <w:lang w:val="uk-UA"/>
              </w:rPr>
              <w:t>ПЛ</w:t>
            </w:r>
            <w:r w:rsidR="00920F8B" w:rsidRPr="00A96F29">
              <w:rPr>
                <w:rFonts w:eastAsia="Times New Roman"/>
                <w:b/>
                <w:i/>
                <w:lang w:val="uk-UA"/>
              </w:rPr>
              <w:t xml:space="preserve"> 110 кВ «ПС «ЦШК» – ПС «Здолбунів-тяга 1»» до</w:t>
            </w:r>
            <w:r w:rsidRPr="00A96F29">
              <w:rPr>
                <w:rFonts w:eastAsia="Times New Roman"/>
                <w:b/>
                <w:i/>
                <w:lang w:val="uk-UA"/>
              </w:rPr>
              <w:t xml:space="preserve"> </w:t>
            </w:r>
            <w:r w:rsidR="00920F8B" w:rsidRPr="00A96F29">
              <w:rPr>
                <w:rFonts w:eastAsia="Times New Roman"/>
                <w:b/>
                <w:i/>
                <w:lang w:val="uk-UA"/>
              </w:rPr>
              <w:t xml:space="preserve">ПС 110 кВ «Здолбунів-місто» </w:t>
            </w:r>
            <w:r w:rsidRPr="00A96F29">
              <w:rPr>
                <w:rFonts w:eastAsia="Times New Roman"/>
                <w:b/>
                <w:i/>
                <w:lang w:val="uk-UA"/>
              </w:rPr>
              <w:t>(планується будівництво)</w:t>
            </w:r>
            <w:r w:rsidR="00BE572A" w:rsidRPr="00A96F29">
              <w:rPr>
                <w:rFonts w:eastAsia="Times New Roman"/>
                <w:b/>
                <w:i/>
                <w:lang w:val="uk-UA"/>
              </w:rPr>
              <w:t>.</w:t>
            </w:r>
          </w:p>
          <w:p w:rsidR="00110624" w:rsidRPr="00A96F29" w:rsidRDefault="00110624" w:rsidP="00906A3D">
            <w:pPr>
              <w:spacing w:line="233" w:lineRule="auto"/>
              <w:ind w:firstLine="284"/>
              <w:jc w:val="both"/>
              <w:rPr>
                <w:b/>
                <w:i/>
                <w:lang w:val="uk-UA"/>
              </w:rPr>
            </w:pPr>
            <w:r w:rsidRPr="00A96F29">
              <w:rPr>
                <w:b/>
                <w:i/>
                <w:lang w:val="uk-UA"/>
              </w:rPr>
              <w:t xml:space="preserve">Запроектована кабельна лінія розташовуватиметься вздовж існуючих доріг </w:t>
            </w:r>
            <w:r w:rsidR="000565F6" w:rsidRPr="00A96F29">
              <w:rPr>
                <w:b/>
                <w:i/>
                <w:lang w:val="uk-UA"/>
              </w:rPr>
              <w:t xml:space="preserve">та вулиць </w:t>
            </w:r>
            <w:r w:rsidRPr="00A96F29">
              <w:rPr>
                <w:b/>
                <w:i/>
                <w:lang w:val="uk-UA"/>
              </w:rPr>
              <w:t xml:space="preserve">м. </w:t>
            </w:r>
            <w:r w:rsidR="00920F8B" w:rsidRPr="00A96F29">
              <w:rPr>
                <w:b/>
                <w:i/>
                <w:lang w:val="uk-UA"/>
              </w:rPr>
              <w:t>Здолбунів</w:t>
            </w:r>
            <w:r w:rsidR="00BE572A" w:rsidRPr="00A96F29">
              <w:rPr>
                <w:b/>
                <w:i/>
                <w:lang w:val="uk-UA"/>
              </w:rPr>
              <w:t>.</w:t>
            </w:r>
            <w:r w:rsidRPr="00A96F29">
              <w:rPr>
                <w:b/>
                <w:i/>
                <w:lang w:val="uk-UA"/>
              </w:rPr>
              <w:t xml:space="preserve"> </w:t>
            </w:r>
            <w:r w:rsidR="00BE572A" w:rsidRPr="00A96F29">
              <w:rPr>
                <w:b/>
                <w:i/>
                <w:lang w:val="uk-UA"/>
              </w:rPr>
              <w:t xml:space="preserve">  </w:t>
            </w:r>
            <w:r w:rsidR="00D92C54" w:rsidRPr="00A96F29">
              <w:rPr>
                <w:b/>
                <w:i/>
                <w:lang w:val="uk-UA"/>
              </w:rPr>
              <w:t>Д</w:t>
            </w:r>
            <w:r w:rsidRPr="00A96F29">
              <w:rPr>
                <w:b/>
                <w:i/>
                <w:lang w:val="uk-UA"/>
              </w:rPr>
              <w:t xml:space="preserve">овжина траси КЛ 110 кВ  </w:t>
            </w:r>
            <w:r w:rsidR="00D92C54" w:rsidRPr="00A96F29">
              <w:rPr>
                <w:b/>
                <w:i/>
                <w:lang w:val="uk-UA"/>
              </w:rPr>
              <w:t>~</w:t>
            </w:r>
            <w:r w:rsidRPr="00A96F29">
              <w:rPr>
                <w:b/>
                <w:i/>
                <w:lang w:val="uk-UA"/>
              </w:rPr>
              <w:t xml:space="preserve"> </w:t>
            </w:r>
            <w:r w:rsidR="00B4310F" w:rsidRPr="00A96F29">
              <w:rPr>
                <w:b/>
                <w:i/>
                <w:lang w:val="uk-UA"/>
              </w:rPr>
              <w:t>2,0</w:t>
            </w:r>
            <w:r w:rsidRPr="00A96F29">
              <w:rPr>
                <w:b/>
                <w:i/>
                <w:lang w:val="uk-UA"/>
              </w:rPr>
              <w:t xml:space="preserve"> км.</w:t>
            </w:r>
          </w:p>
          <w:p w:rsidR="00110624" w:rsidRPr="00A96F29" w:rsidRDefault="00110624" w:rsidP="00906A3D">
            <w:pPr>
              <w:autoSpaceDE w:val="0"/>
              <w:autoSpaceDN w:val="0"/>
              <w:adjustRightInd w:val="0"/>
              <w:spacing w:line="233" w:lineRule="auto"/>
              <w:ind w:firstLine="284"/>
              <w:jc w:val="both"/>
              <w:rPr>
                <w:b/>
                <w:i/>
                <w:lang w:val="uk-UA"/>
              </w:rPr>
            </w:pPr>
            <w:r w:rsidRPr="00A96F29">
              <w:rPr>
                <w:b/>
                <w:i/>
                <w:lang w:val="uk-UA"/>
              </w:rPr>
              <w:t>КЛ 110 кВ викону</w:t>
            </w:r>
            <w:r w:rsidR="00591AF6" w:rsidRPr="00A96F29">
              <w:rPr>
                <w:b/>
                <w:i/>
                <w:lang w:val="uk-UA"/>
              </w:rPr>
              <w:t>ватиме</w:t>
            </w:r>
            <w:r w:rsidRPr="00A96F29">
              <w:rPr>
                <w:b/>
                <w:i/>
                <w:lang w:val="uk-UA"/>
              </w:rPr>
              <w:t>ться одножильними кабелями з ізоляцією та екраном, які проклад</w:t>
            </w:r>
            <w:r w:rsidR="00591AF6" w:rsidRPr="00A96F29">
              <w:rPr>
                <w:b/>
                <w:i/>
                <w:lang w:val="uk-UA"/>
              </w:rPr>
              <w:t>атиму</w:t>
            </w:r>
            <w:r w:rsidRPr="00A96F29">
              <w:rPr>
                <w:b/>
                <w:i/>
                <w:lang w:val="uk-UA"/>
              </w:rPr>
              <w:t xml:space="preserve">ться на глибіні 1,5 – </w:t>
            </w:r>
            <w:r w:rsidR="00920F8B" w:rsidRPr="00A96F29">
              <w:rPr>
                <w:b/>
                <w:i/>
                <w:lang w:val="uk-UA"/>
              </w:rPr>
              <w:t>3</w:t>
            </w:r>
            <w:r w:rsidR="006A67CF" w:rsidRPr="00A96F29">
              <w:rPr>
                <w:b/>
                <w:i/>
                <w:lang w:val="uk-UA"/>
              </w:rPr>
              <w:t xml:space="preserve"> м залежно від умов:</w:t>
            </w:r>
          </w:p>
          <w:p w:rsidR="00110624" w:rsidRPr="00A96F29" w:rsidRDefault="00110624" w:rsidP="00906A3D">
            <w:pPr>
              <w:autoSpaceDE w:val="0"/>
              <w:autoSpaceDN w:val="0"/>
              <w:adjustRightInd w:val="0"/>
              <w:spacing w:line="233" w:lineRule="auto"/>
              <w:ind w:firstLine="284"/>
              <w:jc w:val="both"/>
              <w:rPr>
                <w:b/>
                <w:i/>
                <w:lang w:val="uk-UA"/>
              </w:rPr>
            </w:pPr>
            <w:r w:rsidRPr="00A96F29">
              <w:rPr>
                <w:b/>
                <w:i/>
                <w:lang w:val="uk-UA"/>
              </w:rPr>
              <w:t>- у ґрун</w:t>
            </w:r>
            <w:r w:rsidR="006A67CF" w:rsidRPr="00A96F29">
              <w:rPr>
                <w:b/>
                <w:i/>
                <w:lang w:val="uk-UA"/>
              </w:rPr>
              <w:t>ті відкритим способом у траншеї;</w:t>
            </w:r>
            <w:r w:rsidRPr="00A96F29">
              <w:rPr>
                <w:b/>
                <w:i/>
                <w:lang w:val="uk-UA"/>
              </w:rPr>
              <w:t xml:space="preserve"> </w:t>
            </w:r>
          </w:p>
          <w:p w:rsidR="00185716" w:rsidRPr="00A96F29" w:rsidRDefault="00110624"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t>- закритим способом із використанням методу</w:t>
            </w:r>
            <w:r w:rsidR="00591AF6" w:rsidRPr="00A96F29">
              <w:rPr>
                <w:i/>
                <w:sz w:val="24"/>
                <w:szCs w:val="24"/>
                <w:lang w:val="uk-UA"/>
              </w:rPr>
              <w:t xml:space="preserve"> горизонтального </w:t>
            </w:r>
            <w:r w:rsidR="00B4310F" w:rsidRPr="00A96F29">
              <w:rPr>
                <w:i/>
                <w:sz w:val="24"/>
                <w:szCs w:val="24"/>
                <w:lang w:val="uk-UA"/>
              </w:rPr>
              <w:t xml:space="preserve">направленого </w:t>
            </w:r>
            <w:r w:rsidR="00591AF6" w:rsidRPr="00A96F29">
              <w:rPr>
                <w:i/>
                <w:sz w:val="24"/>
                <w:szCs w:val="24"/>
                <w:lang w:val="uk-UA"/>
              </w:rPr>
              <w:t>буріння (ГНБ)</w:t>
            </w:r>
            <w:r w:rsidR="00F51255" w:rsidRPr="00A96F29">
              <w:rPr>
                <w:i/>
                <w:sz w:val="24"/>
                <w:szCs w:val="24"/>
                <w:lang w:val="uk-UA"/>
              </w:rPr>
              <w:t xml:space="preserve">. </w:t>
            </w:r>
          </w:p>
          <w:p w:rsidR="00D060E5" w:rsidRPr="00A96F29" w:rsidRDefault="006A67CF" w:rsidP="00906A3D">
            <w:pPr>
              <w:autoSpaceDE w:val="0"/>
              <w:autoSpaceDN w:val="0"/>
              <w:adjustRightInd w:val="0"/>
              <w:spacing w:line="233" w:lineRule="auto"/>
              <w:ind w:firstLine="284"/>
              <w:jc w:val="both"/>
              <w:rPr>
                <w:rFonts w:eastAsia="Times New Roman"/>
                <w:b/>
                <w:lang w:val="uk-UA"/>
              </w:rPr>
            </w:pPr>
            <w:r w:rsidRPr="00A96F29">
              <w:rPr>
                <w:b/>
                <w:bCs/>
                <w:i/>
                <w:lang w:val="uk-UA"/>
              </w:rPr>
              <w:t xml:space="preserve">Будівництво </w:t>
            </w:r>
            <w:r w:rsidRPr="00A96F29">
              <w:rPr>
                <w:rFonts w:eastAsia="Times New Roman"/>
                <w:b/>
                <w:i/>
                <w:lang w:val="uk-UA"/>
              </w:rPr>
              <w:t>ПС 110 кВ «Здолбунів-місто»</w:t>
            </w:r>
            <w:r w:rsidRPr="00A96F29">
              <w:rPr>
                <w:b/>
                <w:bCs/>
                <w:i/>
                <w:lang w:val="uk-UA"/>
              </w:rPr>
              <w:t xml:space="preserve"> </w:t>
            </w:r>
            <w:r w:rsidR="0092233C" w:rsidRPr="00A96F29">
              <w:rPr>
                <w:b/>
                <w:bCs/>
                <w:i/>
                <w:lang w:val="uk-UA"/>
              </w:rPr>
              <w:t xml:space="preserve">планується на території, яка вже використовується для обслуговування об’єктів електроенергетики, </w:t>
            </w:r>
            <w:r w:rsidR="00DC0FF2" w:rsidRPr="00A96F29">
              <w:rPr>
                <w:b/>
                <w:bCs/>
                <w:i/>
                <w:lang w:val="uk-UA"/>
              </w:rPr>
              <w:t xml:space="preserve">і </w:t>
            </w:r>
            <w:r w:rsidRPr="00A96F29">
              <w:rPr>
                <w:b/>
                <w:bCs/>
                <w:i/>
                <w:lang w:val="uk-UA"/>
              </w:rPr>
              <w:t>включає</w:t>
            </w:r>
            <w:r w:rsidR="0092233C" w:rsidRPr="00A96F29">
              <w:rPr>
                <w:b/>
                <w:bCs/>
                <w:i/>
                <w:lang w:val="uk-UA"/>
              </w:rPr>
              <w:t xml:space="preserve"> встановлення двох</w:t>
            </w:r>
            <w:r w:rsidRPr="00A96F29">
              <w:rPr>
                <w:b/>
                <w:bCs/>
                <w:i/>
                <w:lang w:val="uk-UA"/>
              </w:rPr>
              <w:t xml:space="preserve"> силов</w:t>
            </w:r>
            <w:r w:rsidR="0092233C" w:rsidRPr="00A96F29">
              <w:rPr>
                <w:b/>
                <w:bCs/>
                <w:i/>
                <w:lang w:val="uk-UA"/>
              </w:rPr>
              <w:t>их</w:t>
            </w:r>
            <w:r w:rsidRPr="00A96F29">
              <w:rPr>
                <w:b/>
                <w:bCs/>
                <w:i/>
                <w:lang w:val="uk-UA"/>
              </w:rPr>
              <w:t xml:space="preserve"> трансформатор</w:t>
            </w:r>
            <w:r w:rsidR="0092233C" w:rsidRPr="00A96F29">
              <w:rPr>
                <w:b/>
                <w:bCs/>
                <w:i/>
                <w:lang w:val="uk-UA"/>
              </w:rPr>
              <w:t xml:space="preserve">ів напругою 110/35/6 кВ, </w:t>
            </w:r>
            <w:r w:rsidRPr="00A96F29">
              <w:rPr>
                <w:b/>
                <w:bCs/>
                <w:i/>
                <w:lang w:val="uk-UA"/>
              </w:rPr>
              <w:t>гібридн</w:t>
            </w:r>
            <w:r w:rsidR="0092233C" w:rsidRPr="00A96F29">
              <w:rPr>
                <w:b/>
                <w:bCs/>
                <w:i/>
                <w:lang w:val="uk-UA"/>
              </w:rPr>
              <w:t xml:space="preserve">их комплектних розподільчих установок </w:t>
            </w:r>
            <w:proofErr w:type="spellStart"/>
            <w:r w:rsidR="0038184F" w:rsidRPr="00A96F29">
              <w:rPr>
                <w:b/>
                <w:bCs/>
                <w:i/>
                <w:lang w:val="uk-UA"/>
              </w:rPr>
              <w:t>елегазових</w:t>
            </w:r>
            <w:proofErr w:type="spellEnd"/>
            <w:r w:rsidR="0092233C" w:rsidRPr="00A96F29">
              <w:rPr>
                <w:b/>
                <w:bCs/>
                <w:i/>
                <w:lang w:val="uk-UA"/>
              </w:rPr>
              <w:t xml:space="preserve"> (</w:t>
            </w:r>
            <w:r w:rsidRPr="00A96F29">
              <w:rPr>
                <w:b/>
                <w:bCs/>
                <w:i/>
                <w:lang w:val="uk-UA"/>
              </w:rPr>
              <w:t>КРУЕ</w:t>
            </w:r>
            <w:r w:rsidR="0092233C" w:rsidRPr="00A96F29">
              <w:rPr>
                <w:b/>
                <w:bCs/>
                <w:i/>
                <w:lang w:val="uk-UA"/>
              </w:rPr>
              <w:t>)</w:t>
            </w:r>
            <w:r w:rsidRPr="00A96F29">
              <w:rPr>
                <w:b/>
                <w:bCs/>
                <w:i/>
                <w:lang w:val="uk-UA"/>
              </w:rPr>
              <w:t xml:space="preserve"> 110 кВ</w:t>
            </w:r>
            <w:r w:rsidR="0092233C" w:rsidRPr="00A96F29">
              <w:rPr>
                <w:b/>
                <w:bCs/>
                <w:i/>
                <w:lang w:val="uk-UA"/>
              </w:rPr>
              <w:t>, зведення</w:t>
            </w:r>
            <w:r w:rsidRPr="00A96F29">
              <w:rPr>
                <w:b/>
                <w:bCs/>
                <w:i/>
                <w:lang w:val="uk-UA"/>
              </w:rPr>
              <w:t xml:space="preserve"> будівл</w:t>
            </w:r>
            <w:r w:rsidR="0092233C" w:rsidRPr="00A96F29">
              <w:rPr>
                <w:b/>
                <w:bCs/>
                <w:i/>
                <w:lang w:val="uk-UA"/>
              </w:rPr>
              <w:t>і</w:t>
            </w:r>
            <w:r w:rsidRPr="00A96F29">
              <w:rPr>
                <w:b/>
                <w:bCs/>
                <w:i/>
                <w:lang w:val="uk-UA"/>
              </w:rPr>
              <w:t xml:space="preserve"> закритої розподільчої установки </w:t>
            </w:r>
            <w:r w:rsidR="0092233C" w:rsidRPr="00A96F29">
              <w:rPr>
                <w:b/>
                <w:bCs/>
                <w:i/>
                <w:lang w:val="uk-UA"/>
              </w:rPr>
              <w:t xml:space="preserve">(ЗРУ) </w:t>
            </w:r>
            <w:r w:rsidRPr="00A96F29">
              <w:rPr>
                <w:b/>
                <w:bCs/>
                <w:i/>
                <w:lang w:val="uk-UA"/>
              </w:rPr>
              <w:t>35 та 6 кВ</w:t>
            </w:r>
            <w:r w:rsidR="0092233C" w:rsidRPr="00A96F29">
              <w:rPr>
                <w:b/>
                <w:bCs/>
                <w:i/>
                <w:lang w:val="uk-UA"/>
              </w:rPr>
              <w:t xml:space="preserve"> суміщеної </w:t>
            </w:r>
            <w:r w:rsidRPr="00A96F29">
              <w:rPr>
                <w:b/>
                <w:bCs/>
                <w:i/>
                <w:lang w:val="uk-UA"/>
              </w:rPr>
              <w:t xml:space="preserve">з </w:t>
            </w:r>
            <w:proofErr w:type="spellStart"/>
            <w:r w:rsidRPr="00A96F29">
              <w:rPr>
                <w:b/>
                <w:bCs/>
                <w:i/>
                <w:lang w:val="uk-UA"/>
              </w:rPr>
              <w:t>загальнопідстанційним</w:t>
            </w:r>
            <w:proofErr w:type="spellEnd"/>
            <w:r w:rsidRPr="00A96F29">
              <w:rPr>
                <w:b/>
                <w:bCs/>
                <w:i/>
                <w:lang w:val="uk-UA"/>
              </w:rPr>
              <w:t xml:space="preserve"> пунктом керування (ЗПК).</w:t>
            </w:r>
          </w:p>
        </w:tc>
      </w:tr>
    </w:tbl>
    <w:p w:rsidR="00876331" w:rsidRPr="00A96F29" w:rsidRDefault="00876331"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B47121">
        <w:tc>
          <w:tcPr>
            <w:tcW w:w="9751" w:type="dxa"/>
          </w:tcPr>
          <w:p w:rsidR="00925CDC" w:rsidRPr="00A96F29" w:rsidRDefault="00925CDC"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6. Екологічні та інші обмеження планованої діяльності за альтернативами</w:t>
            </w:r>
          </w:p>
        </w:tc>
      </w:tr>
      <w:tr w:rsidR="00A96F29" w:rsidRPr="00A96F29" w:rsidTr="00B47121">
        <w:tc>
          <w:tcPr>
            <w:tcW w:w="9751" w:type="dxa"/>
          </w:tcPr>
          <w:p w:rsidR="00925CDC" w:rsidRPr="00A96F29" w:rsidRDefault="00925CDC" w:rsidP="00906A3D">
            <w:pPr>
              <w:pStyle w:val="3"/>
              <w:spacing w:before="0" w:beforeAutospacing="0" w:after="0" w:afterAutospacing="0" w:line="233" w:lineRule="auto"/>
              <w:jc w:val="center"/>
              <w:outlineLvl w:val="2"/>
              <w:rPr>
                <w:rFonts w:eastAsia="Times New Roman"/>
                <w:b w:val="0"/>
                <w:sz w:val="20"/>
                <w:szCs w:val="20"/>
                <w:lang w:val="uk-UA"/>
              </w:rPr>
            </w:pPr>
          </w:p>
        </w:tc>
      </w:tr>
      <w:tr w:rsidR="00A96F29" w:rsidRPr="00A96F29" w:rsidTr="00B47121">
        <w:tc>
          <w:tcPr>
            <w:tcW w:w="9751" w:type="dxa"/>
          </w:tcPr>
          <w:p w:rsidR="00925CDC" w:rsidRPr="00A96F29" w:rsidRDefault="00925CDC"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1</w:t>
            </w:r>
          </w:p>
        </w:tc>
      </w:tr>
      <w:tr w:rsidR="00A96F29" w:rsidRPr="00A96F29" w:rsidTr="00B47121">
        <w:trPr>
          <w:trHeight w:val="297"/>
        </w:trPr>
        <w:tc>
          <w:tcPr>
            <w:tcW w:w="9751" w:type="dxa"/>
            <w:tcBorders>
              <w:bottom w:val="single" w:sz="4" w:space="0" w:color="auto"/>
            </w:tcBorders>
          </w:tcPr>
          <w:p w:rsidR="002231EE" w:rsidRPr="00A96F29" w:rsidRDefault="00CB4654" w:rsidP="006536B1">
            <w:pPr>
              <w:pStyle w:val="3"/>
              <w:spacing w:before="0" w:beforeAutospacing="0" w:after="0" w:afterAutospacing="0" w:line="233" w:lineRule="auto"/>
              <w:ind w:firstLine="284"/>
              <w:jc w:val="both"/>
              <w:outlineLvl w:val="2"/>
              <w:rPr>
                <w:rFonts w:eastAsia="Times New Roman"/>
                <w:i/>
                <w:sz w:val="24"/>
                <w:szCs w:val="24"/>
                <w:lang w:val="uk-UA"/>
              </w:rPr>
            </w:pPr>
            <w:r w:rsidRPr="00A96F29">
              <w:rPr>
                <w:i/>
                <w:sz w:val="24"/>
                <w:szCs w:val="24"/>
                <w:lang w:val="uk-UA"/>
              </w:rPr>
              <w:t>Враховуючи те, що трас</w:t>
            </w:r>
            <w:r w:rsidR="001F2449" w:rsidRPr="00A96F29">
              <w:rPr>
                <w:i/>
                <w:sz w:val="24"/>
                <w:szCs w:val="24"/>
                <w:lang w:val="uk-UA"/>
              </w:rPr>
              <w:t>а</w:t>
            </w:r>
            <w:r w:rsidRPr="00A96F29">
              <w:rPr>
                <w:i/>
                <w:sz w:val="24"/>
                <w:szCs w:val="24"/>
                <w:lang w:val="uk-UA"/>
              </w:rPr>
              <w:t xml:space="preserve"> КЛ 110 кВ </w:t>
            </w:r>
            <w:r w:rsidR="0038184F" w:rsidRPr="00A96F29">
              <w:rPr>
                <w:rFonts w:eastAsia="Times New Roman"/>
                <w:i/>
                <w:sz w:val="24"/>
                <w:szCs w:val="24"/>
                <w:lang w:val="uk-UA"/>
              </w:rPr>
              <w:t xml:space="preserve">та ПС 110 кВ «Здолбунів-місто» </w:t>
            </w:r>
            <w:r w:rsidR="0038184F" w:rsidRPr="00A96F29">
              <w:rPr>
                <w:i/>
                <w:sz w:val="24"/>
                <w:szCs w:val="24"/>
                <w:lang w:val="uk-UA"/>
              </w:rPr>
              <w:t>розташовуватимуться</w:t>
            </w:r>
            <w:r w:rsidRPr="00A96F29">
              <w:rPr>
                <w:i/>
                <w:sz w:val="24"/>
                <w:szCs w:val="24"/>
                <w:lang w:val="uk-UA"/>
              </w:rPr>
              <w:t xml:space="preserve"> по порушених землях (вздовж існуючих вулиць</w:t>
            </w:r>
            <w:r w:rsidR="006536B1" w:rsidRPr="00A96F29">
              <w:rPr>
                <w:i/>
                <w:sz w:val="24"/>
                <w:szCs w:val="24"/>
                <w:lang w:val="uk-UA"/>
              </w:rPr>
              <w:t xml:space="preserve"> (</w:t>
            </w:r>
            <w:r w:rsidRPr="00A96F29">
              <w:rPr>
                <w:i/>
                <w:sz w:val="24"/>
                <w:szCs w:val="24"/>
                <w:lang w:val="uk-UA"/>
              </w:rPr>
              <w:t>доріг</w:t>
            </w:r>
            <w:r w:rsidR="006536B1" w:rsidRPr="00A96F29">
              <w:rPr>
                <w:i/>
                <w:sz w:val="24"/>
                <w:szCs w:val="24"/>
                <w:lang w:val="uk-UA"/>
              </w:rPr>
              <w:t>) та промислових майданчиків</w:t>
            </w:r>
            <w:r w:rsidRPr="00A96F29">
              <w:rPr>
                <w:i/>
                <w:sz w:val="24"/>
                <w:szCs w:val="24"/>
                <w:lang w:val="uk-UA"/>
              </w:rPr>
              <w:t xml:space="preserve"> м</w:t>
            </w:r>
            <w:r w:rsidR="001B4A6F" w:rsidRPr="00A96F29">
              <w:rPr>
                <w:i/>
                <w:sz w:val="24"/>
                <w:szCs w:val="24"/>
                <w:lang w:val="uk-UA"/>
              </w:rPr>
              <w:t>.</w:t>
            </w:r>
            <w:r w:rsidRPr="00A96F29">
              <w:rPr>
                <w:i/>
                <w:sz w:val="24"/>
                <w:szCs w:val="24"/>
                <w:lang w:val="uk-UA"/>
              </w:rPr>
              <w:t xml:space="preserve"> </w:t>
            </w:r>
            <w:r w:rsidR="00185716" w:rsidRPr="00A96F29">
              <w:rPr>
                <w:i/>
                <w:sz w:val="24"/>
                <w:szCs w:val="24"/>
                <w:lang w:val="uk-UA"/>
              </w:rPr>
              <w:t>Здолбунів</w:t>
            </w:r>
            <w:r w:rsidRPr="00A96F29">
              <w:rPr>
                <w:i/>
                <w:sz w:val="24"/>
                <w:szCs w:val="24"/>
                <w:lang w:val="uk-UA"/>
              </w:rPr>
              <w:t xml:space="preserve">), </w:t>
            </w:r>
            <w:r w:rsidR="001B4A6F" w:rsidRPr="00A96F29">
              <w:rPr>
                <w:i/>
                <w:sz w:val="24"/>
                <w:szCs w:val="24"/>
                <w:lang w:val="uk-UA"/>
              </w:rPr>
              <w:t xml:space="preserve">то </w:t>
            </w:r>
            <w:r w:rsidRPr="00A96F29">
              <w:rPr>
                <w:i/>
                <w:sz w:val="24"/>
                <w:szCs w:val="24"/>
                <w:lang w:val="uk-UA"/>
              </w:rPr>
              <w:t>е</w:t>
            </w:r>
            <w:r w:rsidR="00C8493A" w:rsidRPr="00A96F29">
              <w:rPr>
                <w:i/>
                <w:sz w:val="24"/>
                <w:szCs w:val="24"/>
                <w:lang w:val="uk-UA"/>
              </w:rPr>
              <w:t xml:space="preserve">кологічні та інші обмеження планованої діяльності пов’язані </w:t>
            </w:r>
            <w:r w:rsidR="001B4A6F" w:rsidRPr="00A96F29">
              <w:rPr>
                <w:i/>
                <w:sz w:val="24"/>
                <w:szCs w:val="24"/>
                <w:lang w:val="uk-UA"/>
              </w:rPr>
              <w:t>із</w:t>
            </w:r>
            <w:r w:rsidR="00C8493A" w:rsidRPr="00A96F29">
              <w:rPr>
                <w:i/>
                <w:sz w:val="24"/>
                <w:szCs w:val="24"/>
                <w:lang w:val="uk-UA"/>
              </w:rPr>
              <w:t xml:space="preserve"> </w:t>
            </w:r>
            <w:r w:rsidR="001B4A6F" w:rsidRPr="00A96F29">
              <w:rPr>
                <w:i/>
                <w:sz w:val="24"/>
                <w:szCs w:val="24"/>
                <w:lang w:val="uk-UA"/>
              </w:rPr>
              <w:t xml:space="preserve">дотриманням охоронних зон поблизу </w:t>
            </w:r>
            <w:r w:rsidR="00C8493A" w:rsidRPr="00A96F29">
              <w:rPr>
                <w:i/>
                <w:sz w:val="24"/>
                <w:szCs w:val="24"/>
                <w:lang w:val="uk-UA"/>
              </w:rPr>
              <w:t>існуюч</w:t>
            </w:r>
            <w:r w:rsidR="001B4A6F" w:rsidRPr="00A96F29">
              <w:rPr>
                <w:i/>
                <w:sz w:val="24"/>
                <w:szCs w:val="24"/>
                <w:lang w:val="uk-UA"/>
              </w:rPr>
              <w:t>ої</w:t>
            </w:r>
            <w:r w:rsidR="00C8493A" w:rsidRPr="00A96F29">
              <w:rPr>
                <w:i/>
                <w:sz w:val="24"/>
                <w:szCs w:val="24"/>
                <w:lang w:val="uk-UA"/>
              </w:rPr>
              <w:t xml:space="preserve"> забудов</w:t>
            </w:r>
            <w:r w:rsidR="001B4A6F" w:rsidRPr="00A96F29">
              <w:rPr>
                <w:i/>
                <w:sz w:val="24"/>
                <w:szCs w:val="24"/>
                <w:lang w:val="uk-UA"/>
              </w:rPr>
              <w:t>и</w:t>
            </w:r>
            <w:r w:rsidR="00C8493A" w:rsidRPr="00A96F29">
              <w:rPr>
                <w:i/>
                <w:sz w:val="24"/>
                <w:szCs w:val="24"/>
                <w:lang w:val="uk-UA"/>
              </w:rPr>
              <w:t xml:space="preserve"> м. </w:t>
            </w:r>
            <w:r w:rsidR="00185716" w:rsidRPr="00A96F29">
              <w:rPr>
                <w:i/>
                <w:sz w:val="24"/>
                <w:szCs w:val="24"/>
                <w:lang w:val="uk-UA"/>
              </w:rPr>
              <w:t>Здолбунів</w:t>
            </w:r>
            <w:r w:rsidR="00C8493A" w:rsidRPr="00A96F29">
              <w:rPr>
                <w:i/>
                <w:sz w:val="24"/>
                <w:szCs w:val="24"/>
                <w:lang w:val="uk-UA"/>
              </w:rPr>
              <w:t xml:space="preserve">, </w:t>
            </w:r>
            <w:r w:rsidR="00980961" w:rsidRPr="00A96F29">
              <w:rPr>
                <w:i/>
                <w:sz w:val="24"/>
                <w:szCs w:val="24"/>
                <w:lang w:val="uk-UA"/>
              </w:rPr>
              <w:t>поблизу</w:t>
            </w:r>
            <w:r w:rsidR="001B4A6F" w:rsidRPr="00A96F29">
              <w:rPr>
                <w:i/>
                <w:sz w:val="24"/>
                <w:szCs w:val="24"/>
                <w:lang w:val="uk-UA"/>
              </w:rPr>
              <w:t xml:space="preserve"> </w:t>
            </w:r>
            <w:r w:rsidR="00C8493A" w:rsidRPr="00A96F29">
              <w:rPr>
                <w:i/>
                <w:sz w:val="24"/>
                <w:szCs w:val="24"/>
                <w:lang w:val="uk-UA"/>
              </w:rPr>
              <w:t>наявни</w:t>
            </w:r>
            <w:r w:rsidR="001B4A6F" w:rsidRPr="00A96F29">
              <w:rPr>
                <w:i/>
                <w:sz w:val="24"/>
                <w:szCs w:val="24"/>
                <w:lang w:val="uk-UA"/>
              </w:rPr>
              <w:t>х</w:t>
            </w:r>
            <w:r w:rsidR="00C8493A" w:rsidRPr="00A96F29">
              <w:rPr>
                <w:i/>
                <w:sz w:val="24"/>
                <w:szCs w:val="24"/>
                <w:lang w:val="uk-UA"/>
              </w:rPr>
              <w:t xml:space="preserve"> ліні</w:t>
            </w:r>
            <w:r w:rsidR="001B4A6F" w:rsidRPr="00A96F29">
              <w:rPr>
                <w:i/>
                <w:sz w:val="24"/>
                <w:szCs w:val="24"/>
                <w:lang w:val="uk-UA"/>
              </w:rPr>
              <w:t>й</w:t>
            </w:r>
            <w:r w:rsidR="00C8493A" w:rsidRPr="00A96F29">
              <w:rPr>
                <w:i/>
                <w:sz w:val="24"/>
                <w:szCs w:val="24"/>
                <w:lang w:val="uk-UA"/>
              </w:rPr>
              <w:t xml:space="preserve"> електропередачі, </w:t>
            </w:r>
            <w:r w:rsidR="002776B1" w:rsidRPr="00A96F29">
              <w:rPr>
                <w:i/>
                <w:sz w:val="24"/>
                <w:szCs w:val="24"/>
                <w:lang w:val="uk-UA"/>
              </w:rPr>
              <w:t>ліні</w:t>
            </w:r>
            <w:r w:rsidR="001B4A6F" w:rsidRPr="00A96F29">
              <w:rPr>
                <w:i/>
                <w:sz w:val="24"/>
                <w:szCs w:val="24"/>
                <w:lang w:val="uk-UA"/>
              </w:rPr>
              <w:t>й</w:t>
            </w:r>
            <w:r w:rsidR="002776B1" w:rsidRPr="00A96F29">
              <w:rPr>
                <w:i/>
                <w:sz w:val="24"/>
                <w:szCs w:val="24"/>
                <w:lang w:val="uk-UA"/>
              </w:rPr>
              <w:t xml:space="preserve"> </w:t>
            </w:r>
            <w:r w:rsidR="00C8493A" w:rsidRPr="00A96F29">
              <w:rPr>
                <w:i/>
                <w:sz w:val="24"/>
                <w:szCs w:val="24"/>
                <w:lang w:val="uk-UA"/>
              </w:rPr>
              <w:t>зв’язку, систем водопостачання і водовідведення, і</w:t>
            </w:r>
            <w:r w:rsidRPr="00A96F29">
              <w:rPr>
                <w:i/>
                <w:sz w:val="24"/>
                <w:szCs w:val="24"/>
                <w:lang w:val="uk-UA"/>
              </w:rPr>
              <w:t>нши</w:t>
            </w:r>
            <w:r w:rsidR="001B4A6F" w:rsidRPr="00A96F29">
              <w:rPr>
                <w:i/>
                <w:sz w:val="24"/>
                <w:szCs w:val="24"/>
                <w:lang w:val="uk-UA"/>
              </w:rPr>
              <w:t>х</w:t>
            </w:r>
            <w:r w:rsidRPr="00A96F29">
              <w:rPr>
                <w:i/>
                <w:sz w:val="24"/>
                <w:szCs w:val="24"/>
                <w:lang w:val="uk-UA"/>
              </w:rPr>
              <w:t xml:space="preserve"> інженерни</w:t>
            </w:r>
            <w:r w:rsidR="001B4A6F" w:rsidRPr="00A96F29">
              <w:rPr>
                <w:i/>
                <w:sz w:val="24"/>
                <w:szCs w:val="24"/>
                <w:lang w:val="uk-UA"/>
              </w:rPr>
              <w:t>х</w:t>
            </w:r>
            <w:r w:rsidRPr="00A96F29">
              <w:rPr>
                <w:i/>
                <w:sz w:val="24"/>
                <w:szCs w:val="24"/>
                <w:lang w:val="uk-UA"/>
              </w:rPr>
              <w:t xml:space="preserve"> комунікаці</w:t>
            </w:r>
            <w:r w:rsidR="001B4A6F" w:rsidRPr="00A96F29">
              <w:rPr>
                <w:i/>
                <w:sz w:val="24"/>
                <w:szCs w:val="24"/>
                <w:lang w:val="uk-UA"/>
              </w:rPr>
              <w:t>й</w:t>
            </w:r>
            <w:r w:rsidR="00185716" w:rsidRPr="00A96F29">
              <w:rPr>
                <w:i/>
                <w:sz w:val="24"/>
                <w:szCs w:val="24"/>
                <w:lang w:val="uk-UA"/>
              </w:rPr>
              <w:t>, а т</w:t>
            </w:r>
            <w:r w:rsidRPr="00A96F29">
              <w:rPr>
                <w:i/>
                <w:sz w:val="24"/>
                <w:szCs w:val="24"/>
                <w:lang w:val="uk-UA"/>
              </w:rPr>
              <w:t>акож</w:t>
            </w:r>
            <w:r w:rsidR="00185716" w:rsidRPr="00A96F29">
              <w:rPr>
                <w:i/>
                <w:sz w:val="24"/>
                <w:szCs w:val="24"/>
                <w:lang w:val="uk-UA"/>
              </w:rPr>
              <w:t xml:space="preserve"> існуючих залізничних колій</w:t>
            </w:r>
            <w:r w:rsidR="00C8493A" w:rsidRPr="00A96F29">
              <w:rPr>
                <w:i/>
                <w:sz w:val="24"/>
                <w:szCs w:val="24"/>
                <w:lang w:val="uk-UA"/>
              </w:rPr>
              <w:t>.</w:t>
            </w:r>
            <w:r w:rsidR="00DB242C" w:rsidRPr="00A96F29">
              <w:rPr>
                <w:i/>
                <w:sz w:val="24"/>
                <w:szCs w:val="24"/>
                <w:lang w:val="uk-UA"/>
              </w:rPr>
              <w:t xml:space="preserve"> </w:t>
            </w:r>
            <w:r w:rsidR="00280578" w:rsidRPr="00A96F29">
              <w:rPr>
                <w:i/>
                <w:sz w:val="24"/>
                <w:szCs w:val="24"/>
                <w:lang w:val="uk-UA"/>
              </w:rPr>
              <w:t>У разі необхідності видалення зелених насаджень необхідно врахувати вимоги законодавства У</w:t>
            </w:r>
            <w:bookmarkStart w:id="0" w:name="_GoBack"/>
            <w:bookmarkEnd w:id="0"/>
            <w:r w:rsidR="00280578" w:rsidRPr="00A96F29">
              <w:rPr>
                <w:i/>
                <w:sz w:val="24"/>
                <w:szCs w:val="24"/>
                <w:lang w:val="uk-UA"/>
              </w:rPr>
              <w:t>країни, що регулює порядок такого видалення.</w:t>
            </w:r>
            <w:r w:rsidR="0038184F" w:rsidRPr="00A96F29">
              <w:rPr>
                <w:i/>
                <w:sz w:val="24"/>
                <w:szCs w:val="24"/>
                <w:lang w:val="uk-UA"/>
              </w:rPr>
              <w:t xml:space="preserve"> </w:t>
            </w:r>
            <w:r w:rsidR="002231EE" w:rsidRPr="00A96F29">
              <w:rPr>
                <w:i/>
                <w:sz w:val="24"/>
                <w:szCs w:val="24"/>
                <w:lang w:val="uk-UA"/>
              </w:rPr>
              <w:t>Заповідні об’єкти в межах та поблизу траси КЛ 110 кВ відсутні</w:t>
            </w:r>
            <w:r w:rsidR="00BE572A" w:rsidRPr="00A96F29">
              <w:rPr>
                <w:i/>
                <w:sz w:val="24"/>
                <w:szCs w:val="24"/>
                <w:lang w:val="uk-UA"/>
              </w:rPr>
              <w:t>.</w:t>
            </w:r>
          </w:p>
        </w:tc>
      </w:tr>
      <w:tr w:rsidR="00A96F29" w:rsidRPr="00A96F29" w:rsidTr="00B47121">
        <w:tc>
          <w:tcPr>
            <w:tcW w:w="9751" w:type="dxa"/>
            <w:tcBorders>
              <w:top w:val="single" w:sz="4" w:space="0" w:color="auto"/>
            </w:tcBorders>
          </w:tcPr>
          <w:p w:rsidR="00925CDC" w:rsidRPr="00A96F29" w:rsidRDefault="00925CDC"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925CDC" w:rsidRPr="00A96F29" w:rsidRDefault="00925CDC"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2</w:t>
            </w:r>
          </w:p>
        </w:tc>
      </w:tr>
      <w:tr w:rsidR="00A96F29" w:rsidRPr="00A96F29" w:rsidTr="00B47121">
        <w:tc>
          <w:tcPr>
            <w:tcW w:w="9751" w:type="dxa"/>
            <w:tcBorders>
              <w:bottom w:val="single" w:sz="4" w:space="0" w:color="auto"/>
            </w:tcBorders>
          </w:tcPr>
          <w:p w:rsidR="00925CDC" w:rsidRPr="00A96F29" w:rsidRDefault="00F70826" w:rsidP="00906A3D">
            <w:pPr>
              <w:pStyle w:val="3"/>
              <w:spacing w:before="0" w:beforeAutospacing="0" w:after="0" w:afterAutospacing="0" w:line="233" w:lineRule="auto"/>
              <w:outlineLvl w:val="2"/>
              <w:rPr>
                <w:rFonts w:eastAsia="Times New Roman"/>
                <w:i/>
                <w:sz w:val="24"/>
                <w:szCs w:val="24"/>
                <w:lang w:val="uk-UA"/>
              </w:rPr>
            </w:pPr>
            <w:r w:rsidRPr="00A96F29">
              <w:rPr>
                <w:rFonts w:eastAsia="Times New Roman"/>
                <w:i/>
                <w:sz w:val="24"/>
                <w:szCs w:val="24"/>
                <w:lang w:val="uk-UA"/>
              </w:rPr>
              <w:t>-</w:t>
            </w:r>
          </w:p>
        </w:tc>
      </w:tr>
      <w:tr w:rsidR="00A96F29" w:rsidRPr="00A96F29" w:rsidTr="00B47121">
        <w:tc>
          <w:tcPr>
            <w:tcW w:w="9751" w:type="dxa"/>
            <w:tcBorders>
              <w:top w:val="single" w:sz="4" w:space="0" w:color="auto"/>
            </w:tcBorders>
          </w:tcPr>
          <w:p w:rsidR="00925CDC" w:rsidRPr="00A96F29" w:rsidRDefault="00925CDC"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925CDC" w:rsidRPr="00A96F29" w:rsidRDefault="00925CDC"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1</w:t>
            </w:r>
          </w:p>
        </w:tc>
      </w:tr>
      <w:tr w:rsidR="00A96F29" w:rsidRPr="00A96F29" w:rsidTr="00B47121">
        <w:tc>
          <w:tcPr>
            <w:tcW w:w="9751" w:type="dxa"/>
            <w:tcBorders>
              <w:bottom w:val="single" w:sz="4" w:space="0" w:color="auto"/>
            </w:tcBorders>
          </w:tcPr>
          <w:p w:rsidR="00925CDC" w:rsidRPr="00A96F29" w:rsidRDefault="002776B1" w:rsidP="00906A3D">
            <w:pPr>
              <w:pStyle w:val="3"/>
              <w:spacing w:before="0" w:beforeAutospacing="0" w:after="0" w:afterAutospacing="0" w:line="233" w:lineRule="auto"/>
              <w:ind w:firstLine="284"/>
              <w:jc w:val="both"/>
              <w:outlineLvl w:val="2"/>
              <w:rPr>
                <w:rFonts w:eastAsia="Times New Roman"/>
                <w:b w:val="0"/>
                <w:sz w:val="24"/>
                <w:szCs w:val="24"/>
                <w:lang w:val="uk-UA"/>
              </w:rPr>
            </w:pPr>
            <w:r w:rsidRPr="00A96F29">
              <w:rPr>
                <w:i/>
                <w:sz w:val="24"/>
                <w:szCs w:val="24"/>
                <w:lang w:val="uk-UA"/>
              </w:rPr>
              <w:t xml:space="preserve">Екологічні та інші обмеження такі </w:t>
            </w:r>
            <w:r w:rsidR="00495711" w:rsidRPr="00A96F29">
              <w:rPr>
                <w:i/>
                <w:sz w:val="24"/>
                <w:szCs w:val="24"/>
                <w:lang w:val="uk-UA"/>
              </w:rPr>
              <w:t>ж</w:t>
            </w:r>
            <w:r w:rsidRPr="00A96F29">
              <w:rPr>
                <w:i/>
                <w:sz w:val="24"/>
                <w:szCs w:val="24"/>
                <w:lang w:val="uk-UA"/>
              </w:rPr>
              <w:t xml:space="preserve">, як і для </w:t>
            </w:r>
            <w:r w:rsidR="00CB4654" w:rsidRPr="00A96F29">
              <w:rPr>
                <w:i/>
                <w:sz w:val="24"/>
                <w:szCs w:val="24"/>
                <w:lang w:val="uk-UA"/>
              </w:rPr>
              <w:t>технічної альтернативи 1.</w:t>
            </w:r>
          </w:p>
        </w:tc>
      </w:tr>
      <w:tr w:rsidR="00A96F29" w:rsidRPr="00A96F29" w:rsidTr="00B47121">
        <w:tc>
          <w:tcPr>
            <w:tcW w:w="9751" w:type="dxa"/>
            <w:tcBorders>
              <w:top w:val="single" w:sz="4" w:space="0" w:color="auto"/>
            </w:tcBorders>
          </w:tcPr>
          <w:p w:rsidR="00925CDC" w:rsidRPr="00A96F29" w:rsidRDefault="00925CDC" w:rsidP="00906A3D">
            <w:pPr>
              <w:pStyle w:val="3"/>
              <w:spacing w:before="0" w:beforeAutospacing="0" w:after="0" w:afterAutospacing="0" w:line="233" w:lineRule="auto"/>
              <w:outlineLvl w:val="2"/>
              <w:rPr>
                <w:rFonts w:eastAsia="Times New Roman"/>
                <w:b w:val="0"/>
                <w:i/>
                <w:sz w:val="20"/>
                <w:szCs w:val="20"/>
                <w:lang w:val="uk-UA"/>
              </w:rPr>
            </w:pPr>
          </w:p>
        </w:tc>
      </w:tr>
      <w:tr w:rsidR="00A96F29" w:rsidRPr="00A96F29" w:rsidTr="00B47121">
        <w:tc>
          <w:tcPr>
            <w:tcW w:w="9751" w:type="dxa"/>
          </w:tcPr>
          <w:p w:rsidR="00925CDC" w:rsidRPr="00A96F29" w:rsidRDefault="00925CDC"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2</w:t>
            </w:r>
          </w:p>
        </w:tc>
      </w:tr>
      <w:tr w:rsidR="00A96F29" w:rsidRPr="00A96F29" w:rsidTr="00B47121">
        <w:tc>
          <w:tcPr>
            <w:tcW w:w="9751" w:type="dxa"/>
            <w:tcBorders>
              <w:bottom w:val="single" w:sz="4" w:space="0" w:color="auto"/>
            </w:tcBorders>
          </w:tcPr>
          <w:p w:rsidR="00925CDC" w:rsidRPr="00A96F29" w:rsidRDefault="009A54FA" w:rsidP="006B216C">
            <w:pPr>
              <w:pStyle w:val="3"/>
              <w:spacing w:before="0" w:beforeAutospacing="0" w:after="0" w:afterAutospacing="0" w:line="233" w:lineRule="auto"/>
              <w:ind w:firstLine="318"/>
              <w:jc w:val="both"/>
              <w:outlineLvl w:val="2"/>
              <w:rPr>
                <w:b w:val="0"/>
                <w:sz w:val="24"/>
                <w:szCs w:val="24"/>
                <w:lang w:val="uk-UA"/>
              </w:rPr>
            </w:pPr>
            <w:r w:rsidRPr="00A96F29">
              <w:rPr>
                <w:i/>
                <w:sz w:val="24"/>
                <w:szCs w:val="24"/>
                <w:lang w:val="uk-UA"/>
              </w:rPr>
              <w:t xml:space="preserve">Екологічні та інші обмеження такі ж, як і для </w:t>
            </w:r>
            <w:r w:rsidR="006B216C" w:rsidRPr="00A96F29">
              <w:rPr>
                <w:i/>
                <w:sz w:val="24"/>
                <w:szCs w:val="24"/>
                <w:lang w:val="uk-UA"/>
              </w:rPr>
              <w:t>територіаль</w:t>
            </w:r>
            <w:r w:rsidRPr="00A96F29">
              <w:rPr>
                <w:i/>
                <w:sz w:val="24"/>
                <w:szCs w:val="24"/>
                <w:lang w:val="uk-UA"/>
              </w:rPr>
              <w:t>ної альтернативи 1.</w:t>
            </w:r>
          </w:p>
        </w:tc>
      </w:tr>
      <w:tr w:rsidR="00A96F29" w:rsidRPr="00A96F29" w:rsidTr="00B4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tcBorders>
              <w:top w:val="single" w:sz="4" w:space="0" w:color="auto"/>
              <w:left w:val="nil"/>
              <w:bottom w:val="nil"/>
              <w:right w:val="nil"/>
            </w:tcBorders>
          </w:tcPr>
          <w:p w:rsidR="009A54FA" w:rsidRPr="00A96F29" w:rsidRDefault="009A54FA" w:rsidP="00F65D6F">
            <w:pPr>
              <w:pStyle w:val="3"/>
              <w:spacing w:before="0" w:beforeAutospacing="0" w:after="0" w:afterAutospacing="0"/>
              <w:outlineLvl w:val="2"/>
              <w:rPr>
                <w:b w:val="0"/>
                <w:sz w:val="20"/>
                <w:szCs w:val="20"/>
                <w:lang w:val="uk-UA"/>
              </w:rPr>
            </w:pPr>
          </w:p>
        </w:tc>
      </w:tr>
      <w:tr w:rsidR="00A96F29" w:rsidRPr="00A96F29" w:rsidTr="00B4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tcBorders>
              <w:top w:val="nil"/>
              <w:left w:val="nil"/>
              <w:bottom w:val="nil"/>
              <w:right w:val="nil"/>
            </w:tcBorders>
          </w:tcPr>
          <w:p w:rsidR="009A54FA" w:rsidRPr="00A96F29" w:rsidRDefault="009A54FA" w:rsidP="00F65D6F">
            <w:pPr>
              <w:pStyle w:val="3"/>
              <w:spacing w:before="0" w:beforeAutospacing="0" w:after="0" w:afterAutospacing="0"/>
              <w:outlineLvl w:val="2"/>
              <w:rPr>
                <w:rFonts w:eastAsia="Times New Roman"/>
                <w:b w:val="0"/>
                <w:sz w:val="24"/>
                <w:szCs w:val="24"/>
                <w:lang w:val="uk-UA"/>
              </w:rPr>
            </w:pPr>
            <w:r w:rsidRPr="00A96F29">
              <w:rPr>
                <w:b w:val="0"/>
                <w:sz w:val="24"/>
                <w:szCs w:val="24"/>
                <w:lang w:val="uk-UA"/>
              </w:rPr>
              <w:t>щодо територіальної альтернативи 3</w:t>
            </w:r>
          </w:p>
        </w:tc>
      </w:tr>
      <w:tr w:rsidR="009A54FA" w:rsidRPr="00A96F29" w:rsidTr="00B471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tcBorders>
              <w:top w:val="nil"/>
              <w:left w:val="nil"/>
              <w:bottom w:val="single" w:sz="4" w:space="0" w:color="auto"/>
              <w:right w:val="nil"/>
            </w:tcBorders>
          </w:tcPr>
          <w:p w:rsidR="009A54FA" w:rsidRPr="00A96F29" w:rsidRDefault="009A54FA" w:rsidP="00F65D6F">
            <w:pPr>
              <w:pStyle w:val="3"/>
              <w:spacing w:before="0" w:beforeAutospacing="0" w:after="0" w:afterAutospacing="0"/>
              <w:ind w:firstLine="284"/>
              <w:jc w:val="both"/>
              <w:outlineLvl w:val="2"/>
              <w:rPr>
                <w:rFonts w:eastAsia="Times New Roman"/>
                <w:b w:val="0"/>
                <w:sz w:val="24"/>
                <w:szCs w:val="24"/>
                <w:lang w:val="uk-UA"/>
              </w:rPr>
            </w:pPr>
            <w:r w:rsidRPr="00A96F29">
              <w:rPr>
                <w:i/>
                <w:sz w:val="24"/>
                <w:szCs w:val="24"/>
                <w:lang w:val="uk-UA"/>
              </w:rPr>
              <w:t>Екологічні та інші обмеження такі ж, як і для територіальної альтернативи 1.</w:t>
            </w:r>
          </w:p>
        </w:tc>
      </w:tr>
    </w:tbl>
    <w:p w:rsidR="009A54FA" w:rsidRPr="00A96F29" w:rsidRDefault="009A54FA" w:rsidP="00906A3D">
      <w:pPr>
        <w:pStyle w:val="3"/>
        <w:spacing w:before="0" w:beforeAutospacing="0" w:after="0" w:afterAutospacing="0" w:line="233" w:lineRule="auto"/>
        <w:rPr>
          <w:b w:val="0"/>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7. Необхідна еколого-інженерна підготовка і захист території за альтернативами:</w:t>
            </w: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jc w:val="center"/>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1</w:t>
            </w:r>
          </w:p>
        </w:tc>
      </w:tr>
      <w:tr w:rsidR="00A96F29" w:rsidRPr="00A96F29" w:rsidTr="00B47121">
        <w:trPr>
          <w:trHeight w:val="297"/>
        </w:trPr>
        <w:tc>
          <w:tcPr>
            <w:tcW w:w="9751" w:type="dxa"/>
            <w:tcBorders>
              <w:bottom w:val="single" w:sz="4" w:space="0" w:color="auto"/>
            </w:tcBorders>
          </w:tcPr>
          <w:p w:rsidR="00CE44BF" w:rsidRPr="00A96F29" w:rsidRDefault="001B4A6F"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t>Враховуючи те, що трас</w:t>
            </w:r>
            <w:r w:rsidR="001F2449" w:rsidRPr="00A96F29">
              <w:rPr>
                <w:i/>
                <w:sz w:val="24"/>
                <w:szCs w:val="24"/>
                <w:lang w:val="uk-UA"/>
              </w:rPr>
              <w:t>а</w:t>
            </w:r>
            <w:r w:rsidRPr="00A96F29">
              <w:rPr>
                <w:i/>
                <w:sz w:val="24"/>
                <w:szCs w:val="24"/>
                <w:lang w:val="uk-UA"/>
              </w:rPr>
              <w:t xml:space="preserve"> КЛ 110 кВ </w:t>
            </w:r>
            <w:r w:rsidR="0038184F" w:rsidRPr="00A96F29">
              <w:rPr>
                <w:i/>
                <w:sz w:val="24"/>
                <w:szCs w:val="24"/>
                <w:lang w:val="uk-UA"/>
              </w:rPr>
              <w:t xml:space="preserve">та ПС 110 кВ «Здолбунів-місто» розташовуватимуться </w:t>
            </w:r>
            <w:r w:rsidRPr="00A96F29">
              <w:rPr>
                <w:i/>
                <w:sz w:val="24"/>
                <w:szCs w:val="24"/>
                <w:lang w:val="uk-UA"/>
              </w:rPr>
              <w:t xml:space="preserve">по порушених землях (вздовж існуючих вулиць </w:t>
            </w:r>
            <w:r w:rsidR="00EE2C64" w:rsidRPr="00A96F29">
              <w:rPr>
                <w:i/>
                <w:sz w:val="24"/>
                <w:szCs w:val="24"/>
                <w:lang w:val="uk-UA"/>
              </w:rPr>
              <w:t>(</w:t>
            </w:r>
            <w:r w:rsidR="00175385" w:rsidRPr="00A96F29">
              <w:rPr>
                <w:i/>
                <w:sz w:val="24"/>
                <w:szCs w:val="24"/>
                <w:lang w:val="uk-UA"/>
              </w:rPr>
              <w:t>доріг) та промислових майданчиків м. Здолбунів</w:t>
            </w:r>
            <w:r w:rsidRPr="00A96F29">
              <w:rPr>
                <w:i/>
                <w:sz w:val="24"/>
                <w:szCs w:val="24"/>
                <w:lang w:val="uk-UA"/>
              </w:rPr>
              <w:t>), то територія потребує мінімальної еколого-інженерної підготовки і заходів захисту.</w:t>
            </w:r>
          </w:p>
          <w:p w:rsidR="001B4A6F" w:rsidRPr="00A96F29" w:rsidRDefault="00117493"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t>Кабельна лінія не потребує відведення земельних ділянок в постійне користування чи оренду.</w:t>
            </w:r>
          </w:p>
          <w:p w:rsidR="00117493" w:rsidRPr="00A96F29" w:rsidRDefault="00117493"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t>Вертикальне планування існуючої території вирішується з максимальним наближенням до існуючого рельєфу і забезпечує безперешкодний існуючий стік дощових вод. У проекті передбачається планування території механізованим способом і вручну.</w:t>
            </w:r>
          </w:p>
          <w:p w:rsidR="001B4A6F" w:rsidRPr="00A96F29" w:rsidRDefault="00DD7BE2" w:rsidP="00EE2C64">
            <w:pPr>
              <w:autoSpaceDE w:val="0"/>
              <w:autoSpaceDN w:val="0"/>
              <w:adjustRightInd w:val="0"/>
              <w:spacing w:line="233" w:lineRule="auto"/>
              <w:ind w:firstLine="284"/>
              <w:jc w:val="both"/>
              <w:rPr>
                <w:b/>
                <w:bCs/>
                <w:i/>
                <w:lang w:val="uk-UA"/>
              </w:rPr>
            </w:pPr>
            <w:r w:rsidRPr="00A96F29">
              <w:rPr>
                <w:b/>
                <w:bCs/>
                <w:i/>
                <w:lang w:val="uk-UA"/>
              </w:rPr>
              <w:t>При підготовці території передбачається виїмка ґрунту тільки безпосередньо у місці прокладання КЛ</w:t>
            </w:r>
            <w:r w:rsidR="00BE572A" w:rsidRPr="00A96F29">
              <w:rPr>
                <w:b/>
                <w:bCs/>
                <w:i/>
                <w:lang w:val="uk-UA"/>
              </w:rPr>
              <w:t xml:space="preserve"> 110 кВ</w:t>
            </w:r>
            <w:r w:rsidRPr="00A96F29">
              <w:rPr>
                <w:b/>
                <w:bCs/>
                <w:i/>
                <w:lang w:val="uk-UA"/>
              </w:rPr>
              <w:t xml:space="preserve"> </w:t>
            </w:r>
            <w:r w:rsidR="0038184F" w:rsidRPr="00A96F29">
              <w:rPr>
                <w:b/>
                <w:bCs/>
                <w:i/>
                <w:lang w:val="uk-UA"/>
              </w:rPr>
              <w:t xml:space="preserve">та в місцях влаштування </w:t>
            </w:r>
            <w:r w:rsidR="00EE2C64" w:rsidRPr="00A96F29">
              <w:rPr>
                <w:b/>
                <w:bCs/>
                <w:i/>
                <w:lang w:val="uk-UA"/>
              </w:rPr>
              <w:t>будівель та споруд</w:t>
            </w:r>
            <w:r w:rsidR="0038184F" w:rsidRPr="00A96F29">
              <w:rPr>
                <w:b/>
                <w:bCs/>
                <w:i/>
                <w:lang w:val="uk-UA"/>
              </w:rPr>
              <w:t xml:space="preserve"> ПС 110 кВ «Здолбунів-місто»</w:t>
            </w:r>
            <w:r w:rsidRPr="00A96F29">
              <w:rPr>
                <w:b/>
                <w:bCs/>
                <w:i/>
                <w:lang w:val="uk-UA"/>
              </w:rPr>
              <w:t xml:space="preserve">. Передбачається вивезення </w:t>
            </w:r>
            <w:r w:rsidR="00854E12" w:rsidRPr="00A96F29">
              <w:rPr>
                <w:b/>
                <w:bCs/>
                <w:i/>
                <w:lang w:val="uk-UA"/>
              </w:rPr>
              <w:t xml:space="preserve">асфальтобетону </w:t>
            </w:r>
            <w:r w:rsidRPr="00A96F29">
              <w:rPr>
                <w:b/>
                <w:bCs/>
                <w:i/>
                <w:lang w:val="uk-UA"/>
              </w:rPr>
              <w:t xml:space="preserve">та </w:t>
            </w:r>
            <w:r w:rsidR="00854E12" w:rsidRPr="00A96F29">
              <w:rPr>
                <w:b/>
                <w:bCs/>
                <w:i/>
                <w:lang w:val="uk-UA"/>
              </w:rPr>
              <w:t>розробленого ґрунту під ним</w:t>
            </w:r>
            <w:r w:rsidR="0038184F" w:rsidRPr="00A96F29">
              <w:rPr>
                <w:b/>
                <w:bCs/>
                <w:i/>
                <w:lang w:val="uk-UA"/>
              </w:rPr>
              <w:t>, які є фактично будівельними відходами,</w:t>
            </w:r>
            <w:r w:rsidR="00854E12" w:rsidRPr="00A96F29">
              <w:rPr>
                <w:b/>
                <w:bCs/>
                <w:i/>
                <w:lang w:val="uk-UA"/>
              </w:rPr>
              <w:t xml:space="preserve"> </w:t>
            </w:r>
            <w:r w:rsidRPr="00A96F29">
              <w:rPr>
                <w:b/>
                <w:bCs/>
                <w:i/>
                <w:lang w:val="uk-UA"/>
              </w:rPr>
              <w:t xml:space="preserve">з території </w:t>
            </w:r>
            <w:r w:rsidR="00280578" w:rsidRPr="00A96F29">
              <w:rPr>
                <w:b/>
                <w:bCs/>
                <w:i/>
                <w:lang w:val="uk-UA"/>
              </w:rPr>
              <w:t xml:space="preserve">існуючих </w:t>
            </w:r>
            <w:r w:rsidR="0021170E" w:rsidRPr="00A96F29">
              <w:rPr>
                <w:b/>
                <w:bCs/>
                <w:i/>
                <w:lang w:val="uk-UA"/>
              </w:rPr>
              <w:t>доріг (вулиць)</w:t>
            </w:r>
            <w:r w:rsidR="00AF76A5" w:rsidRPr="00A96F29">
              <w:rPr>
                <w:b/>
                <w:bCs/>
                <w:i/>
                <w:lang w:val="uk-UA"/>
              </w:rPr>
              <w:t xml:space="preserve"> та майданчиків будівництва</w:t>
            </w:r>
            <w:r w:rsidRPr="00A96F29">
              <w:rPr>
                <w:b/>
                <w:bCs/>
                <w:i/>
                <w:lang w:val="uk-UA"/>
              </w:rPr>
              <w:t xml:space="preserve">. По завершенню робіт – відновлення дорожнього </w:t>
            </w:r>
            <w:r w:rsidR="00AF76A5" w:rsidRPr="00A96F29">
              <w:rPr>
                <w:b/>
                <w:bCs/>
                <w:i/>
                <w:lang w:val="uk-UA"/>
              </w:rPr>
              <w:t xml:space="preserve">та іншого твердого </w:t>
            </w:r>
            <w:r w:rsidRPr="00A96F29">
              <w:rPr>
                <w:b/>
                <w:bCs/>
                <w:i/>
                <w:lang w:val="uk-UA"/>
              </w:rPr>
              <w:t>покриття.</w:t>
            </w:r>
            <w:r w:rsidR="00280578" w:rsidRPr="00A96F29">
              <w:rPr>
                <w:b/>
                <w:bCs/>
                <w:i/>
                <w:lang w:val="uk-UA"/>
              </w:rPr>
              <w:t xml:space="preserve"> </w:t>
            </w:r>
            <w:r w:rsidRPr="00A96F29">
              <w:rPr>
                <w:b/>
                <w:bCs/>
                <w:i/>
                <w:lang w:val="uk-UA"/>
              </w:rPr>
              <w:t>У разі необхідності видалення зелених насаджень, впроваджуватимуться всі необхідні компенсаційні заходи.</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2</w:t>
            </w:r>
          </w:p>
        </w:tc>
      </w:tr>
      <w:tr w:rsidR="00A96F29" w:rsidRPr="00A96F29" w:rsidTr="00B47121">
        <w:tc>
          <w:tcPr>
            <w:tcW w:w="9751" w:type="dxa"/>
            <w:tcBorders>
              <w:bottom w:val="single" w:sz="4" w:space="0" w:color="auto"/>
            </w:tcBorders>
          </w:tcPr>
          <w:p w:rsidR="00CE44BF" w:rsidRPr="00A96F29" w:rsidRDefault="00F70826" w:rsidP="00906A3D">
            <w:pPr>
              <w:pStyle w:val="3"/>
              <w:spacing w:before="0" w:beforeAutospacing="0" w:after="0" w:afterAutospacing="0" w:line="233" w:lineRule="auto"/>
              <w:outlineLvl w:val="2"/>
              <w:rPr>
                <w:rFonts w:eastAsia="Times New Roman"/>
                <w:i/>
                <w:sz w:val="24"/>
                <w:szCs w:val="24"/>
                <w:lang w:val="uk-UA"/>
              </w:rPr>
            </w:pPr>
            <w:r w:rsidRPr="00A96F29">
              <w:rPr>
                <w:rFonts w:eastAsia="Times New Roman"/>
                <w:i/>
                <w:sz w:val="24"/>
                <w:szCs w:val="24"/>
                <w:lang w:val="uk-UA"/>
              </w:rPr>
              <w:t>-</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1</w:t>
            </w:r>
          </w:p>
        </w:tc>
      </w:tr>
      <w:tr w:rsidR="00A96F29" w:rsidRPr="00A96F29" w:rsidTr="00B47121">
        <w:tc>
          <w:tcPr>
            <w:tcW w:w="9751" w:type="dxa"/>
            <w:tcBorders>
              <w:bottom w:val="single" w:sz="4" w:space="0" w:color="auto"/>
            </w:tcBorders>
          </w:tcPr>
          <w:p w:rsidR="00CE44BF" w:rsidRPr="00A96F29" w:rsidRDefault="00495711" w:rsidP="00906A3D">
            <w:pPr>
              <w:pStyle w:val="3"/>
              <w:spacing w:before="0" w:beforeAutospacing="0" w:after="0" w:afterAutospacing="0" w:line="233" w:lineRule="auto"/>
              <w:ind w:firstLine="284"/>
              <w:jc w:val="both"/>
              <w:outlineLvl w:val="2"/>
              <w:rPr>
                <w:rFonts w:eastAsia="Times New Roman"/>
                <w:i/>
                <w:sz w:val="24"/>
                <w:szCs w:val="24"/>
                <w:lang w:val="uk-UA"/>
              </w:rPr>
            </w:pPr>
            <w:r w:rsidRPr="00A96F29">
              <w:rPr>
                <w:i/>
                <w:sz w:val="24"/>
                <w:szCs w:val="24"/>
                <w:lang w:val="uk-UA"/>
              </w:rPr>
              <w:t>Еколого-інженерна підготовка і захист території такі ж, як і для технічної альтернативи 1.</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i/>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2</w:t>
            </w:r>
          </w:p>
        </w:tc>
      </w:tr>
      <w:tr w:rsidR="00A96F29" w:rsidRPr="00A96F29" w:rsidTr="00B47121">
        <w:tc>
          <w:tcPr>
            <w:tcW w:w="9751" w:type="dxa"/>
            <w:tcBorders>
              <w:bottom w:val="single" w:sz="4" w:space="0" w:color="auto"/>
            </w:tcBorders>
          </w:tcPr>
          <w:p w:rsidR="00CE44BF" w:rsidRPr="00A96F29" w:rsidRDefault="009A54FA" w:rsidP="009A54FA">
            <w:pPr>
              <w:pStyle w:val="3"/>
              <w:spacing w:before="0" w:beforeAutospacing="0" w:after="0" w:afterAutospacing="0" w:line="233" w:lineRule="auto"/>
              <w:ind w:firstLine="318"/>
              <w:jc w:val="both"/>
              <w:outlineLvl w:val="2"/>
              <w:rPr>
                <w:b w:val="0"/>
                <w:sz w:val="24"/>
                <w:szCs w:val="24"/>
                <w:lang w:val="uk-UA"/>
              </w:rPr>
            </w:pPr>
            <w:r w:rsidRPr="00A96F29">
              <w:rPr>
                <w:i/>
                <w:sz w:val="24"/>
                <w:szCs w:val="24"/>
                <w:lang w:val="uk-UA"/>
              </w:rPr>
              <w:t xml:space="preserve">Еколого-інженерна підготовка і захист території такі ж, як і для </w:t>
            </w:r>
            <w:r w:rsidR="006B216C" w:rsidRPr="00A96F29">
              <w:rPr>
                <w:i/>
                <w:sz w:val="24"/>
                <w:szCs w:val="24"/>
                <w:lang w:val="uk-UA"/>
              </w:rPr>
              <w:t>територіаль</w:t>
            </w:r>
            <w:r w:rsidRPr="00A96F29">
              <w:rPr>
                <w:i/>
                <w:sz w:val="24"/>
                <w:szCs w:val="24"/>
                <w:lang w:val="uk-UA"/>
              </w:rPr>
              <w:t>ної альтернативи 1.</w:t>
            </w:r>
          </w:p>
        </w:tc>
      </w:tr>
      <w:tr w:rsidR="00A96F29" w:rsidRPr="00A96F29" w:rsidTr="00B47121">
        <w:tc>
          <w:tcPr>
            <w:tcW w:w="9751" w:type="dxa"/>
            <w:tcBorders>
              <w:top w:val="single" w:sz="4" w:space="0" w:color="auto"/>
            </w:tcBorders>
          </w:tcPr>
          <w:p w:rsidR="009A54FA" w:rsidRPr="00A96F29" w:rsidRDefault="009A54FA" w:rsidP="009A54FA">
            <w:pPr>
              <w:pStyle w:val="3"/>
              <w:spacing w:before="0" w:beforeAutospacing="0" w:after="0" w:afterAutospacing="0" w:line="233" w:lineRule="auto"/>
              <w:ind w:firstLine="318"/>
              <w:jc w:val="both"/>
              <w:outlineLvl w:val="2"/>
              <w:rPr>
                <w:i/>
                <w:sz w:val="20"/>
                <w:szCs w:val="20"/>
                <w:lang w:val="uk-UA"/>
              </w:rPr>
            </w:pPr>
          </w:p>
        </w:tc>
      </w:tr>
      <w:tr w:rsidR="00A96F29" w:rsidRPr="00A96F29" w:rsidTr="00B47121">
        <w:tc>
          <w:tcPr>
            <w:tcW w:w="9751" w:type="dxa"/>
          </w:tcPr>
          <w:p w:rsidR="009A54FA" w:rsidRPr="00A96F29" w:rsidRDefault="009A54FA" w:rsidP="009A54FA">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3</w:t>
            </w:r>
          </w:p>
        </w:tc>
      </w:tr>
      <w:tr w:rsidR="009A54FA" w:rsidRPr="00A96F29" w:rsidTr="00B47121">
        <w:tc>
          <w:tcPr>
            <w:tcW w:w="9751" w:type="dxa"/>
            <w:tcBorders>
              <w:bottom w:val="single" w:sz="4" w:space="0" w:color="auto"/>
            </w:tcBorders>
          </w:tcPr>
          <w:p w:rsidR="009A54FA" w:rsidRPr="00A96F29" w:rsidRDefault="009A54FA" w:rsidP="009A54FA">
            <w:pPr>
              <w:pStyle w:val="3"/>
              <w:spacing w:before="0" w:beforeAutospacing="0" w:after="0" w:afterAutospacing="0" w:line="233" w:lineRule="auto"/>
              <w:ind w:firstLine="318"/>
              <w:jc w:val="both"/>
              <w:outlineLvl w:val="2"/>
              <w:rPr>
                <w:b w:val="0"/>
                <w:sz w:val="24"/>
                <w:szCs w:val="24"/>
                <w:lang w:val="uk-UA"/>
              </w:rPr>
            </w:pPr>
            <w:r w:rsidRPr="00A96F29">
              <w:rPr>
                <w:i/>
                <w:sz w:val="24"/>
                <w:szCs w:val="24"/>
                <w:lang w:val="uk-UA"/>
              </w:rPr>
              <w:lastRenderedPageBreak/>
              <w:t xml:space="preserve">Еколого-інженерна підготовка і захист території такі ж, як і для </w:t>
            </w:r>
            <w:r w:rsidR="006B216C" w:rsidRPr="00A96F29">
              <w:rPr>
                <w:i/>
                <w:sz w:val="24"/>
                <w:szCs w:val="24"/>
                <w:lang w:val="uk-UA"/>
              </w:rPr>
              <w:t>територіаль</w:t>
            </w:r>
            <w:r w:rsidRPr="00A96F29">
              <w:rPr>
                <w:i/>
                <w:sz w:val="24"/>
                <w:szCs w:val="24"/>
                <w:lang w:val="uk-UA"/>
              </w:rPr>
              <w:t>ної альтернативи 1.</w:t>
            </w:r>
          </w:p>
        </w:tc>
      </w:tr>
    </w:tbl>
    <w:p w:rsidR="00925CDC" w:rsidRPr="00A96F29" w:rsidRDefault="00925CDC"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8. Сфера, джерела та види можливого впливу на довкілля::</w:t>
            </w: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jc w:val="center"/>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1</w:t>
            </w:r>
          </w:p>
        </w:tc>
      </w:tr>
      <w:tr w:rsidR="00A96F29" w:rsidRPr="00A96F29" w:rsidTr="00B47121">
        <w:trPr>
          <w:trHeight w:val="297"/>
        </w:trPr>
        <w:tc>
          <w:tcPr>
            <w:tcW w:w="9751" w:type="dxa"/>
            <w:tcBorders>
              <w:bottom w:val="single" w:sz="4" w:space="0" w:color="auto"/>
            </w:tcBorders>
          </w:tcPr>
          <w:p w:rsidR="00CE1E78" w:rsidRPr="00A96F29" w:rsidRDefault="00057E48" w:rsidP="00906A3D">
            <w:pPr>
              <w:snapToGrid w:val="0"/>
              <w:spacing w:line="233" w:lineRule="auto"/>
              <w:ind w:firstLine="284"/>
              <w:jc w:val="both"/>
              <w:rPr>
                <w:rFonts w:eastAsia="Times New Roman"/>
                <w:b/>
                <w:i/>
                <w:lang w:val="uk-UA"/>
              </w:rPr>
            </w:pPr>
            <w:r w:rsidRPr="00A96F29">
              <w:rPr>
                <w:rFonts w:eastAsia="Times New Roman"/>
                <w:b/>
                <w:bCs/>
                <w:i/>
                <w:lang w:val="uk-UA"/>
              </w:rPr>
              <w:t>К</w:t>
            </w:r>
            <w:r w:rsidR="00CE1E78" w:rsidRPr="00A96F29">
              <w:rPr>
                <w:rFonts w:eastAsia="Times New Roman"/>
                <w:b/>
                <w:bCs/>
                <w:i/>
                <w:lang w:val="uk-UA"/>
              </w:rPr>
              <w:t xml:space="preserve">лімат і мікроклімат </w:t>
            </w:r>
            <w:r w:rsidRPr="00A96F29">
              <w:rPr>
                <w:rFonts w:eastAsia="Times New Roman"/>
                <w:b/>
                <w:i/>
                <w:lang w:val="uk-UA"/>
              </w:rPr>
              <w:t>–</w:t>
            </w:r>
            <w:r w:rsidR="00CE1E78" w:rsidRPr="00A96F29">
              <w:rPr>
                <w:rFonts w:eastAsia="Times New Roman"/>
                <w:b/>
                <w:i/>
                <w:lang w:val="uk-UA"/>
              </w:rPr>
              <w:t xml:space="preserve"> </w:t>
            </w:r>
            <w:r w:rsidR="00AF76A5" w:rsidRPr="00A96F29">
              <w:rPr>
                <w:rFonts w:eastAsia="Times New Roman"/>
                <w:b/>
                <w:i/>
                <w:lang w:val="uk-UA"/>
              </w:rPr>
              <w:t>можливий мінімальний вплив</w:t>
            </w:r>
            <w:r w:rsidR="00CE1E78" w:rsidRPr="00A96F29">
              <w:rPr>
                <w:rFonts w:eastAsia="Times New Roman"/>
                <w:b/>
                <w:i/>
                <w:lang w:val="uk-UA"/>
              </w:rPr>
              <w:t>;</w:t>
            </w:r>
          </w:p>
          <w:p w:rsidR="00CE1E78" w:rsidRPr="00A96F29" w:rsidRDefault="00057E48" w:rsidP="00906A3D">
            <w:pPr>
              <w:snapToGrid w:val="0"/>
              <w:spacing w:line="233" w:lineRule="auto"/>
              <w:ind w:firstLine="284"/>
              <w:jc w:val="both"/>
              <w:rPr>
                <w:rFonts w:eastAsia="Times New Roman"/>
                <w:b/>
                <w:i/>
                <w:lang w:val="uk-UA"/>
              </w:rPr>
            </w:pPr>
            <w:r w:rsidRPr="00A96F29">
              <w:rPr>
                <w:rFonts w:eastAsia="Times New Roman"/>
                <w:b/>
                <w:bCs/>
                <w:i/>
                <w:lang w:val="uk-UA"/>
              </w:rPr>
              <w:t>А</w:t>
            </w:r>
            <w:r w:rsidR="001F2449" w:rsidRPr="00A96F29">
              <w:rPr>
                <w:rFonts w:eastAsia="Times New Roman"/>
                <w:b/>
                <w:bCs/>
                <w:i/>
                <w:lang w:val="uk-UA"/>
              </w:rPr>
              <w:t xml:space="preserve">тмосферне </w:t>
            </w:r>
            <w:r w:rsidR="00CE1E78" w:rsidRPr="00A96F29">
              <w:rPr>
                <w:rFonts w:eastAsia="Times New Roman"/>
                <w:b/>
                <w:bCs/>
                <w:i/>
                <w:lang w:val="uk-UA"/>
              </w:rPr>
              <w:t xml:space="preserve">повітря </w:t>
            </w:r>
            <w:r w:rsidRPr="00A96F29">
              <w:rPr>
                <w:rFonts w:eastAsia="Times New Roman"/>
                <w:b/>
                <w:i/>
                <w:lang w:val="uk-UA"/>
              </w:rPr>
              <w:t>–</w:t>
            </w:r>
            <w:r w:rsidR="00CE1E78" w:rsidRPr="00A96F29">
              <w:rPr>
                <w:rFonts w:eastAsia="Times New Roman"/>
                <w:b/>
                <w:i/>
                <w:lang w:val="uk-UA"/>
              </w:rPr>
              <w:t xml:space="preserve"> в період будівництва </w:t>
            </w:r>
            <w:r w:rsidR="00AF76A5" w:rsidRPr="00A96F29">
              <w:rPr>
                <w:rFonts w:eastAsia="Times New Roman"/>
                <w:b/>
                <w:i/>
                <w:lang w:val="uk-UA"/>
              </w:rPr>
              <w:t xml:space="preserve">та експлуатації </w:t>
            </w:r>
            <w:r w:rsidR="00CE1E78" w:rsidRPr="00A96F29">
              <w:rPr>
                <w:rFonts w:eastAsia="Times New Roman"/>
                <w:b/>
                <w:i/>
                <w:lang w:val="uk-UA"/>
              </w:rPr>
              <w:t>очікуються незначні викиди забруднюючих речовин від неорганізованих джерел викидів та будівельної техніки</w:t>
            </w:r>
            <w:r w:rsidR="00B44F77" w:rsidRPr="00A96F29">
              <w:rPr>
                <w:rFonts w:eastAsia="Times New Roman"/>
                <w:b/>
                <w:i/>
                <w:lang w:val="uk-UA"/>
              </w:rPr>
              <w:t>, незначне шумове забруднення під час виконання робіт</w:t>
            </w:r>
            <w:r w:rsidR="00CE1E78" w:rsidRPr="00A96F29">
              <w:rPr>
                <w:rFonts w:eastAsia="Times New Roman"/>
                <w:b/>
                <w:i/>
                <w:lang w:val="uk-UA"/>
              </w:rPr>
              <w:t>;</w:t>
            </w:r>
          </w:p>
          <w:p w:rsidR="00CE1E78" w:rsidRPr="00A96F29" w:rsidRDefault="00057E48" w:rsidP="00906A3D">
            <w:pPr>
              <w:snapToGrid w:val="0"/>
              <w:spacing w:line="233" w:lineRule="auto"/>
              <w:ind w:firstLine="284"/>
              <w:jc w:val="both"/>
              <w:rPr>
                <w:rFonts w:eastAsia="Times New Roman"/>
                <w:b/>
                <w:i/>
                <w:lang w:val="uk-UA"/>
              </w:rPr>
            </w:pPr>
            <w:r w:rsidRPr="00A96F29">
              <w:rPr>
                <w:rFonts w:eastAsia="Times New Roman"/>
                <w:b/>
                <w:bCs/>
                <w:i/>
                <w:lang w:val="uk-UA"/>
              </w:rPr>
              <w:t>В</w:t>
            </w:r>
            <w:r w:rsidR="00CE1E78" w:rsidRPr="00A96F29">
              <w:rPr>
                <w:rFonts w:eastAsia="Times New Roman"/>
                <w:b/>
                <w:bCs/>
                <w:i/>
                <w:lang w:val="uk-UA"/>
              </w:rPr>
              <w:t xml:space="preserve">одне середовище </w:t>
            </w:r>
            <w:r w:rsidRPr="00A96F29">
              <w:rPr>
                <w:rFonts w:eastAsia="Times New Roman"/>
                <w:b/>
                <w:i/>
                <w:lang w:val="uk-UA"/>
              </w:rPr>
              <w:t>–</w:t>
            </w:r>
            <w:r w:rsidR="00CE1E78" w:rsidRPr="00A96F29">
              <w:rPr>
                <w:rFonts w:eastAsia="Times New Roman"/>
                <w:b/>
                <w:i/>
                <w:lang w:val="uk-UA"/>
              </w:rPr>
              <w:t xml:space="preserve"> </w:t>
            </w:r>
            <w:r w:rsidR="005B235E" w:rsidRPr="00A96F29">
              <w:rPr>
                <w:rFonts w:eastAsia="Times New Roman"/>
                <w:b/>
                <w:i/>
                <w:lang w:val="uk-UA"/>
              </w:rPr>
              <w:t xml:space="preserve">в період будівництва </w:t>
            </w:r>
            <w:r w:rsidR="00AF76A5" w:rsidRPr="00A96F29">
              <w:rPr>
                <w:rFonts w:eastAsia="Times New Roman"/>
                <w:b/>
                <w:i/>
                <w:lang w:val="uk-UA"/>
              </w:rPr>
              <w:t xml:space="preserve">та експлуатації </w:t>
            </w:r>
            <w:r w:rsidR="005B235E" w:rsidRPr="00A96F29">
              <w:rPr>
                <w:rFonts w:eastAsia="Times New Roman"/>
                <w:b/>
                <w:i/>
                <w:lang w:val="uk-UA"/>
              </w:rPr>
              <w:t>очіку</w:t>
            </w:r>
            <w:r w:rsidR="00B44F77" w:rsidRPr="00A96F29">
              <w:rPr>
                <w:rFonts w:eastAsia="Times New Roman"/>
                <w:b/>
                <w:i/>
                <w:lang w:val="uk-UA"/>
              </w:rPr>
              <w:t>є</w:t>
            </w:r>
            <w:r w:rsidR="005B235E" w:rsidRPr="00A96F29">
              <w:rPr>
                <w:rFonts w:eastAsia="Times New Roman"/>
                <w:b/>
                <w:i/>
                <w:lang w:val="uk-UA"/>
              </w:rPr>
              <w:t xml:space="preserve">ться незначний вплив пов'язаний </w:t>
            </w:r>
            <w:r w:rsidR="002756A8" w:rsidRPr="00A96F29">
              <w:rPr>
                <w:rFonts w:eastAsia="Times New Roman"/>
                <w:b/>
                <w:i/>
                <w:lang w:val="uk-UA"/>
              </w:rPr>
              <w:t>з використанням будівельної техніки</w:t>
            </w:r>
            <w:r w:rsidR="00AF76A5" w:rsidRPr="00A96F29">
              <w:rPr>
                <w:rFonts w:eastAsia="Times New Roman"/>
                <w:b/>
                <w:i/>
                <w:lang w:val="uk-UA"/>
              </w:rPr>
              <w:t>,</w:t>
            </w:r>
            <w:r w:rsidR="00B47188" w:rsidRPr="00A96F29">
              <w:rPr>
                <w:rFonts w:eastAsia="Times New Roman"/>
                <w:b/>
                <w:i/>
                <w:lang w:val="uk-UA"/>
              </w:rPr>
              <w:t xml:space="preserve"> виконанням</w:t>
            </w:r>
            <w:r w:rsidR="002756A8" w:rsidRPr="00A96F29">
              <w:rPr>
                <w:rFonts w:eastAsia="Times New Roman"/>
                <w:b/>
                <w:i/>
                <w:lang w:val="uk-UA"/>
              </w:rPr>
              <w:t xml:space="preserve"> земляни</w:t>
            </w:r>
            <w:r w:rsidR="00B47188" w:rsidRPr="00A96F29">
              <w:rPr>
                <w:rFonts w:eastAsia="Times New Roman"/>
                <w:b/>
                <w:i/>
                <w:lang w:val="uk-UA"/>
              </w:rPr>
              <w:t>х</w:t>
            </w:r>
            <w:r w:rsidR="002756A8" w:rsidRPr="00A96F29">
              <w:rPr>
                <w:rFonts w:eastAsia="Times New Roman"/>
                <w:b/>
                <w:i/>
                <w:lang w:val="uk-UA"/>
              </w:rPr>
              <w:t xml:space="preserve"> роб</w:t>
            </w:r>
            <w:r w:rsidR="00B47188" w:rsidRPr="00A96F29">
              <w:rPr>
                <w:rFonts w:eastAsia="Times New Roman"/>
                <w:b/>
                <w:i/>
                <w:lang w:val="uk-UA"/>
              </w:rPr>
              <w:t>і</w:t>
            </w:r>
            <w:r w:rsidR="002756A8" w:rsidRPr="00A96F29">
              <w:rPr>
                <w:rFonts w:eastAsia="Times New Roman"/>
                <w:b/>
                <w:i/>
                <w:lang w:val="uk-UA"/>
              </w:rPr>
              <w:t>т</w:t>
            </w:r>
            <w:r w:rsidR="00AF76A5" w:rsidRPr="00A96F29">
              <w:rPr>
                <w:rFonts w:eastAsia="Times New Roman"/>
                <w:b/>
                <w:i/>
                <w:lang w:val="uk-UA"/>
              </w:rPr>
              <w:t xml:space="preserve">, відведенням </w:t>
            </w:r>
            <w:r w:rsidR="00EE2C64" w:rsidRPr="00A96F29">
              <w:rPr>
                <w:rFonts w:eastAsia="Times New Roman"/>
                <w:b/>
                <w:i/>
                <w:lang w:val="uk-UA"/>
              </w:rPr>
              <w:t>атмосферних опадів</w:t>
            </w:r>
            <w:r w:rsidR="00B47188" w:rsidRPr="00A96F29">
              <w:rPr>
                <w:rFonts w:eastAsia="Times New Roman"/>
                <w:b/>
                <w:i/>
                <w:lang w:val="uk-UA"/>
              </w:rPr>
              <w:t>;</w:t>
            </w:r>
          </w:p>
          <w:p w:rsidR="00CE1E78" w:rsidRPr="00A96F29" w:rsidRDefault="009062A4" w:rsidP="00906A3D">
            <w:pPr>
              <w:snapToGrid w:val="0"/>
              <w:spacing w:line="233" w:lineRule="auto"/>
              <w:ind w:firstLine="284"/>
              <w:jc w:val="both"/>
              <w:rPr>
                <w:rFonts w:eastAsia="Times New Roman"/>
                <w:b/>
                <w:i/>
                <w:lang w:val="uk-UA"/>
              </w:rPr>
            </w:pPr>
            <w:r w:rsidRPr="00A96F29">
              <w:rPr>
                <w:rFonts w:eastAsia="Times New Roman"/>
                <w:b/>
                <w:bCs/>
                <w:i/>
                <w:lang w:val="uk-UA"/>
              </w:rPr>
              <w:t>Ґрунти</w:t>
            </w:r>
            <w:r w:rsidR="00CE1E78" w:rsidRPr="00A96F29">
              <w:rPr>
                <w:rFonts w:eastAsia="Times New Roman"/>
                <w:b/>
                <w:bCs/>
                <w:i/>
                <w:lang w:val="uk-UA"/>
              </w:rPr>
              <w:t xml:space="preserve"> </w:t>
            </w:r>
            <w:r w:rsidR="00057E48" w:rsidRPr="00A96F29">
              <w:rPr>
                <w:rFonts w:eastAsia="Times New Roman"/>
                <w:b/>
                <w:i/>
                <w:lang w:val="uk-UA"/>
              </w:rPr>
              <w:t>–</w:t>
            </w:r>
            <w:r w:rsidR="00CE1E78" w:rsidRPr="00A96F29">
              <w:rPr>
                <w:rFonts w:eastAsia="Times New Roman"/>
                <w:b/>
                <w:i/>
                <w:lang w:val="uk-UA"/>
              </w:rPr>
              <w:t xml:space="preserve"> </w:t>
            </w:r>
            <w:r w:rsidR="002756A8" w:rsidRPr="00A96F29">
              <w:rPr>
                <w:rFonts w:eastAsia="Times New Roman"/>
                <w:b/>
                <w:i/>
                <w:lang w:val="uk-UA"/>
              </w:rPr>
              <w:t>в період будівництва очіку</w:t>
            </w:r>
            <w:r w:rsidR="00B44F77" w:rsidRPr="00A96F29">
              <w:rPr>
                <w:rFonts w:eastAsia="Times New Roman"/>
                <w:b/>
                <w:i/>
                <w:lang w:val="uk-UA"/>
              </w:rPr>
              <w:t>є</w:t>
            </w:r>
            <w:r w:rsidR="002756A8" w:rsidRPr="00A96F29">
              <w:rPr>
                <w:rFonts w:eastAsia="Times New Roman"/>
                <w:b/>
                <w:i/>
                <w:lang w:val="uk-UA"/>
              </w:rPr>
              <w:t>ться незначний вплив пов'язаний</w:t>
            </w:r>
            <w:r w:rsidR="00B47188" w:rsidRPr="00A96F29">
              <w:rPr>
                <w:rFonts w:eastAsia="Times New Roman"/>
                <w:b/>
                <w:i/>
                <w:lang w:val="uk-UA"/>
              </w:rPr>
              <w:t xml:space="preserve"> з</w:t>
            </w:r>
            <w:r w:rsidR="00AF76A5" w:rsidRPr="00A96F29">
              <w:rPr>
                <w:rFonts w:eastAsia="Times New Roman"/>
                <w:b/>
                <w:i/>
                <w:lang w:val="uk-UA"/>
              </w:rPr>
              <w:t xml:space="preserve"> використанням будівельної техніки та </w:t>
            </w:r>
            <w:r w:rsidR="00B47188" w:rsidRPr="00A96F29">
              <w:rPr>
                <w:rFonts w:eastAsia="Times New Roman"/>
                <w:b/>
                <w:i/>
                <w:lang w:val="uk-UA"/>
              </w:rPr>
              <w:t>виконанням земляних робіт;</w:t>
            </w:r>
          </w:p>
          <w:p w:rsidR="002756A8" w:rsidRPr="00A96F29" w:rsidRDefault="00057E48" w:rsidP="00906A3D">
            <w:pPr>
              <w:autoSpaceDE w:val="0"/>
              <w:snapToGrid w:val="0"/>
              <w:spacing w:line="233" w:lineRule="auto"/>
              <w:ind w:firstLine="284"/>
              <w:jc w:val="both"/>
              <w:rPr>
                <w:rFonts w:eastAsia="Times New Roman"/>
                <w:b/>
                <w:bCs/>
                <w:i/>
                <w:lang w:val="uk-UA"/>
              </w:rPr>
            </w:pPr>
            <w:r w:rsidRPr="00A96F29">
              <w:rPr>
                <w:rFonts w:eastAsia="Times New Roman"/>
                <w:b/>
                <w:bCs/>
                <w:i/>
                <w:lang w:val="uk-UA"/>
              </w:rPr>
              <w:t>Р</w:t>
            </w:r>
            <w:r w:rsidR="00CE1E78" w:rsidRPr="00A96F29">
              <w:rPr>
                <w:rFonts w:eastAsia="Times New Roman"/>
                <w:b/>
                <w:bCs/>
                <w:i/>
                <w:lang w:val="uk-UA"/>
              </w:rPr>
              <w:t xml:space="preserve">ослинний </w:t>
            </w:r>
            <w:r w:rsidR="002756A8" w:rsidRPr="00A96F29">
              <w:rPr>
                <w:rFonts w:eastAsia="Times New Roman"/>
                <w:b/>
                <w:bCs/>
                <w:i/>
                <w:lang w:val="uk-UA"/>
              </w:rPr>
              <w:t xml:space="preserve">світ – </w:t>
            </w:r>
            <w:r w:rsidR="00B47188" w:rsidRPr="00A96F29">
              <w:rPr>
                <w:rFonts w:eastAsia="Times New Roman"/>
                <w:b/>
                <w:i/>
                <w:lang w:val="uk-UA"/>
              </w:rPr>
              <w:t xml:space="preserve">в період будівництва очікуються незначний вплив пов'язаний з </w:t>
            </w:r>
            <w:r w:rsidR="00185716" w:rsidRPr="00A96F29">
              <w:rPr>
                <w:rFonts w:eastAsia="Times New Roman"/>
                <w:b/>
                <w:i/>
                <w:lang w:val="uk-UA"/>
              </w:rPr>
              <w:t xml:space="preserve">можливим </w:t>
            </w:r>
            <w:r w:rsidR="00B47188" w:rsidRPr="00A96F29">
              <w:rPr>
                <w:rFonts w:eastAsia="Times New Roman"/>
                <w:b/>
                <w:i/>
                <w:lang w:val="uk-UA"/>
              </w:rPr>
              <w:t>видаленням</w:t>
            </w:r>
            <w:r w:rsidR="00AF76A5" w:rsidRPr="00A96F29">
              <w:rPr>
                <w:rFonts w:eastAsia="Times New Roman"/>
                <w:b/>
                <w:i/>
                <w:lang w:val="uk-UA"/>
              </w:rPr>
              <w:t xml:space="preserve"> (пересаджуванням)</w:t>
            </w:r>
            <w:r w:rsidR="00B47188" w:rsidRPr="00A96F29">
              <w:rPr>
                <w:rFonts w:eastAsia="Times New Roman"/>
                <w:b/>
                <w:i/>
                <w:lang w:val="uk-UA"/>
              </w:rPr>
              <w:t xml:space="preserve"> рослинності в межах траси КЛ 110 кВ</w:t>
            </w:r>
            <w:r w:rsidR="00AF76A5" w:rsidRPr="00A96F29">
              <w:rPr>
                <w:rFonts w:eastAsia="Times New Roman"/>
                <w:b/>
                <w:i/>
                <w:lang w:val="uk-UA"/>
              </w:rPr>
              <w:t xml:space="preserve"> та будівельного майданчика ПС 110 кВ «</w:t>
            </w:r>
            <w:proofErr w:type="spellStart"/>
            <w:r w:rsidR="00AF76A5" w:rsidRPr="00A96F29">
              <w:rPr>
                <w:rFonts w:eastAsia="Times New Roman"/>
                <w:b/>
                <w:i/>
                <w:lang w:val="uk-UA"/>
              </w:rPr>
              <w:t>Золбунів</w:t>
            </w:r>
            <w:proofErr w:type="spellEnd"/>
            <w:r w:rsidR="00AF76A5" w:rsidRPr="00A96F29">
              <w:rPr>
                <w:rFonts w:eastAsia="Times New Roman"/>
                <w:b/>
                <w:i/>
                <w:lang w:val="uk-UA"/>
              </w:rPr>
              <w:t>-місто»</w:t>
            </w:r>
            <w:r w:rsidR="00B47188" w:rsidRPr="00A96F29">
              <w:rPr>
                <w:rFonts w:eastAsia="Times New Roman"/>
                <w:b/>
                <w:i/>
                <w:lang w:val="uk-UA"/>
              </w:rPr>
              <w:t>;</w:t>
            </w:r>
          </w:p>
          <w:p w:rsidR="00CE1E78" w:rsidRPr="00A96F29" w:rsidRDefault="00057E48" w:rsidP="00906A3D">
            <w:pPr>
              <w:autoSpaceDE w:val="0"/>
              <w:snapToGrid w:val="0"/>
              <w:spacing w:line="233" w:lineRule="auto"/>
              <w:ind w:firstLine="284"/>
              <w:jc w:val="both"/>
              <w:rPr>
                <w:rFonts w:eastAsia="Times New Roman"/>
                <w:b/>
                <w:bCs/>
                <w:i/>
                <w:lang w:val="uk-UA"/>
              </w:rPr>
            </w:pPr>
            <w:r w:rsidRPr="00A96F29">
              <w:rPr>
                <w:rFonts w:eastAsia="Times New Roman"/>
                <w:b/>
                <w:bCs/>
                <w:i/>
                <w:lang w:val="uk-UA"/>
              </w:rPr>
              <w:t>Т</w:t>
            </w:r>
            <w:r w:rsidR="00CE1E78" w:rsidRPr="00A96F29">
              <w:rPr>
                <w:rFonts w:eastAsia="Times New Roman"/>
                <w:b/>
                <w:bCs/>
                <w:i/>
                <w:lang w:val="uk-UA"/>
              </w:rPr>
              <w:t xml:space="preserve">варинний світ </w:t>
            </w:r>
            <w:r w:rsidRPr="00A96F29">
              <w:rPr>
                <w:rFonts w:eastAsia="Times New Roman"/>
                <w:b/>
                <w:i/>
                <w:lang w:val="uk-UA"/>
              </w:rPr>
              <w:t>–</w:t>
            </w:r>
            <w:r w:rsidR="00CE1E78" w:rsidRPr="00A96F29">
              <w:rPr>
                <w:rFonts w:eastAsia="Times New Roman"/>
                <w:b/>
                <w:i/>
                <w:lang w:val="uk-UA"/>
              </w:rPr>
              <w:t xml:space="preserve"> не очікується;</w:t>
            </w:r>
          </w:p>
          <w:p w:rsidR="00CE1E78" w:rsidRPr="00A96F29" w:rsidRDefault="00057E48" w:rsidP="00906A3D">
            <w:pPr>
              <w:autoSpaceDE w:val="0"/>
              <w:snapToGrid w:val="0"/>
              <w:spacing w:line="233" w:lineRule="auto"/>
              <w:ind w:firstLine="284"/>
              <w:jc w:val="both"/>
              <w:rPr>
                <w:rFonts w:eastAsia="Times New Roman"/>
                <w:b/>
                <w:i/>
                <w:lang w:val="uk-UA"/>
              </w:rPr>
            </w:pPr>
            <w:r w:rsidRPr="00A96F29">
              <w:rPr>
                <w:rFonts w:eastAsia="Times New Roman"/>
                <w:b/>
                <w:bCs/>
                <w:i/>
                <w:lang w:val="uk-UA"/>
              </w:rPr>
              <w:t>З</w:t>
            </w:r>
            <w:r w:rsidR="00CE1E78" w:rsidRPr="00A96F29">
              <w:rPr>
                <w:rFonts w:eastAsia="Times New Roman"/>
                <w:b/>
                <w:bCs/>
                <w:i/>
                <w:lang w:val="uk-UA"/>
              </w:rPr>
              <w:t xml:space="preserve">аповідні об'єкти </w:t>
            </w:r>
            <w:r w:rsidRPr="00A96F29">
              <w:rPr>
                <w:rFonts w:eastAsia="Times New Roman"/>
                <w:b/>
                <w:i/>
                <w:lang w:val="uk-UA"/>
              </w:rPr>
              <w:t>–</w:t>
            </w:r>
            <w:r w:rsidR="00CE1E78" w:rsidRPr="00A96F29">
              <w:rPr>
                <w:rFonts w:eastAsia="Times New Roman"/>
                <w:b/>
                <w:i/>
                <w:lang w:val="uk-UA"/>
              </w:rPr>
              <w:t xml:space="preserve"> не очікується;</w:t>
            </w:r>
          </w:p>
          <w:p w:rsidR="00CE1E78" w:rsidRPr="00A96F29" w:rsidRDefault="00057E48" w:rsidP="00906A3D">
            <w:pPr>
              <w:spacing w:line="233" w:lineRule="auto"/>
              <w:ind w:firstLine="284"/>
              <w:jc w:val="both"/>
              <w:rPr>
                <w:rFonts w:eastAsia="Times New Roman"/>
                <w:b/>
                <w:i/>
                <w:lang w:val="uk-UA"/>
              </w:rPr>
            </w:pPr>
            <w:r w:rsidRPr="00A96F29">
              <w:rPr>
                <w:rFonts w:eastAsia="Times New Roman"/>
                <w:b/>
                <w:bCs/>
                <w:i/>
                <w:lang w:val="uk-UA"/>
              </w:rPr>
              <w:t>С</w:t>
            </w:r>
            <w:r w:rsidR="00CE1E78" w:rsidRPr="00A96F29">
              <w:rPr>
                <w:rFonts w:eastAsia="Times New Roman"/>
                <w:b/>
                <w:bCs/>
                <w:i/>
                <w:lang w:val="uk-UA"/>
              </w:rPr>
              <w:t>оціальне середовище</w:t>
            </w:r>
            <w:r w:rsidR="001F2449" w:rsidRPr="00A96F29">
              <w:rPr>
                <w:rFonts w:eastAsia="Times New Roman"/>
                <w:b/>
                <w:bCs/>
                <w:i/>
                <w:lang w:val="uk-UA"/>
              </w:rPr>
              <w:t>:</w:t>
            </w:r>
            <w:r w:rsidR="00CE1E78" w:rsidRPr="00A96F29">
              <w:rPr>
                <w:rFonts w:eastAsia="Times New Roman"/>
                <w:b/>
                <w:bCs/>
                <w:i/>
                <w:lang w:val="uk-UA"/>
              </w:rPr>
              <w:t xml:space="preserve">  </w:t>
            </w:r>
            <w:r w:rsidR="00CE1E78" w:rsidRPr="00A96F29">
              <w:rPr>
                <w:rFonts w:eastAsia="Times New Roman"/>
                <w:b/>
                <w:i/>
                <w:lang w:val="uk-UA"/>
              </w:rPr>
              <w:t xml:space="preserve">в період будівництва </w:t>
            </w:r>
            <w:r w:rsidRPr="00A96F29">
              <w:rPr>
                <w:rFonts w:eastAsia="Times New Roman"/>
                <w:b/>
                <w:i/>
                <w:lang w:val="uk-UA"/>
              </w:rPr>
              <w:t>–</w:t>
            </w:r>
            <w:r w:rsidR="00CE1E78" w:rsidRPr="00A96F29">
              <w:rPr>
                <w:rFonts w:eastAsia="Times New Roman"/>
                <w:b/>
                <w:i/>
                <w:lang w:val="uk-UA"/>
              </w:rPr>
              <w:t xml:space="preserve"> позитивна дія за рахунок завантаження наявних виробничих </w:t>
            </w:r>
            <w:proofErr w:type="spellStart"/>
            <w:r w:rsidR="00CE1E78" w:rsidRPr="00A96F29">
              <w:rPr>
                <w:rFonts w:eastAsia="Times New Roman"/>
                <w:b/>
                <w:i/>
                <w:lang w:val="uk-UA"/>
              </w:rPr>
              <w:t>потужностей</w:t>
            </w:r>
            <w:proofErr w:type="spellEnd"/>
            <w:r w:rsidR="00CE1E78" w:rsidRPr="00A96F29">
              <w:rPr>
                <w:rFonts w:eastAsia="Times New Roman"/>
                <w:b/>
                <w:i/>
                <w:lang w:val="uk-UA"/>
              </w:rPr>
              <w:t xml:space="preserve"> (будівельн</w:t>
            </w:r>
            <w:r w:rsidRPr="00A96F29">
              <w:rPr>
                <w:rFonts w:eastAsia="Times New Roman"/>
                <w:b/>
                <w:i/>
                <w:lang w:val="uk-UA"/>
              </w:rPr>
              <w:t>их</w:t>
            </w:r>
            <w:r w:rsidR="00CE1E78" w:rsidRPr="00A96F29">
              <w:rPr>
                <w:rFonts w:eastAsia="Times New Roman"/>
                <w:b/>
                <w:i/>
                <w:lang w:val="uk-UA"/>
              </w:rPr>
              <w:t xml:space="preserve"> спеціалізован</w:t>
            </w:r>
            <w:r w:rsidRPr="00A96F29">
              <w:rPr>
                <w:rFonts w:eastAsia="Times New Roman"/>
                <w:b/>
                <w:i/>
                <w:lang w:val="uk-UA"/>
              </w:rPr>
              <w:t>их</w:t>
            </w:r>
            <w:r w:rsidR="00CE1E78" w:rsidRPr="00A96F29">
              <w:rPr>
                <w:rFonts w:eastAsia="Times New Roman"/>
                <w:b/>
                <w:i/>
                <w:lang w:val="uk-UA"/>
              </w:rPr>
              <w:t xml:space="preserve"> організаці</w:t>
            </w:r>
            <w:r w:rsidRPr="00A96F29">
              <w:rPr>
                <w:rFonts w:eastAsia="Times New Roman"/>
                <w:b/>
                <w:i/>
                <w:lang w:val="uk-UA"/>
              </w:rPr>
              <w:t>й</w:t>
            </w:r>
            <w:r w:rsidR="00CE1E78" w:rsidRPr="00A96F29">
              <w:rPr>
                <w:rFonts w:eastAsia="Times New Roman"/>
                <w:b/>
                <w:i/>
                <w:lang w:val="uk-UA"/>
              </w:rPr>
              <w:t>)</w:t>
            </w:r>
            <w:r w:rsidR="006731A6" w:rsidRPr="00A96F29">
              <w:rPr>
                <w:rFonts w:eastAsia="Times New Roman"/>
                <w:b/>
                <w:i/>
                <w:lang w:val="uk-UA"/>
              </w:rPr>
              <w:t xml:space="preserve"> та, відповідно, появи нових робочих місць</w:t>
            </w:r>
            <w:r w:rsidR="00CE1E78" w:rsidRPr="00A96F29">
              <w:rPr>
                <w:rFonts w:eastAsia="Times New Roman"/>
                <w:b/>
                <w:i/>
                <w:lang w:val="uk-UA"/>
              </w:rPr>
              <w:t xml:space="preserve">; по закінченню </w:t>
            </w:r>
            <w:r w:rsidR="001F2449" w:rsidRPr="00A96F29">
              <w:rPr>
                <w:rFonts w:eastAsia="Times New Roman"/>
                <w:b/>
                <w:i/>
                <w:lang w:val="uk-UA"/>
              </w:rPr>
              <w:t xml:space="preserve">будівництва </w:t>
            </w:r>
            <w:r w:rsidRPr="00A96F29">
              <w:rPr>
                <w:rFonts w:eastAsia="Times New Roman"/>
                <w:b/>
                <w:i/>
                <w:lang w:val="uk-UA"/>
              </w:rPr>
              <w:t>–</w:t>
            </w:r>
            <w:r w:rsidR="00CE1E78" w:rsidRPr="00A96F29">
              <w:rPr>
                <w:rFonts w:eastAsia="Times New Roman"/>
                <w:b/>
                <w:i/>
                <w:lang w:val="uk-UA"/>
              </w:rPr>
              <w:t xml:space="preserve"> позитивн</w:t>
            </w:r>
            <w:r w:rsidR="001F2449" w:rsidRPr="00A96F29">
              <w:rPr>
                <w:rFonts w:eastAsia="Times New Roman"/>
                <w:b/>
                <w:i/>
                <w:lang w:val="uk-UA"/>
              </w:rPr>
              <w:t>і</w:t>
            </w:r>
            <w:r w:rsidR="00CE1E78" w:rsidRPr="00A96F29">
              <w:rPr>
                <w:rFonts w:eastAsia="Times New Roman"/>
                <w:b/>
                <w:i/>
                <w:lang w:val="uk-UA"/>
              </w:rPr>
              <w:t xml:space="preserve"> соціально-економічні аспекти</w:t>
            </w:r>
            <w:r w:rsidR="006731A6" w:rsidRPr="00A96F29">
              <w:rPr>
                <w:rFonts w:eastAsia="Times New Roman"/>
                <w:b/>
                <w:i/>
                <w:lang w:val="uk-UA"/>
              </w:rPr>
              <w:t xml:space="preserve"> за рахунок забезпечення</w:t>
            </w:r>
            <w:r w:rsidR="00CE1E78" w:rsidRPr="00A96F29">
              <w:rPr>
                <w:rFonts w:eastAsia="Times New Roman"/>
                <w:b/>
                <w:i/>
                <w:lang w:val="uk-UA"/>
              </w:rPr>
              <w:t xml:space="preserve"> надійн</w:t>
            </w:r>
            <w:r w:rsidR="006731A6" w:rsidRPr="00A96F29">
              <w:rPr>
                <w:rFonts w:eastAsia="Times New Roman"/>
                <w:b/>
                <w:i/>
                <w:lang w:val="uk-UA"/>
              </w:rPr>
              <w:t>ого</w:t>
            </w:r>
            <w:r w:rsidR="00CE1E78" w:rsidRPr="00A96F29">
              <w:rPr>
                <w:rFonts w:eastAsia="Times New Roman"/>
                <w:b/>
                <w:i/>
                <w:lang w:val="uk-UA"/>
              </w:rPr>
              <w:t xml:space="preserve"> та якісн</w:t>
            </w:r>
            <w:r w:rsidR="006731A6" w:rsidRPr="00A96F29">
              <w:rPr>
                <w:rFonts w:eastAsia="Times New Roman"/>
                <w:b/>
                <w:i/>
                <w:lang w:val="uk-UA"/>
              </w:rPr>
              <w:t>ого</w:t>
            </w:r>
            <w:r w:rsidR="00CE1E78" w:rsidRPr="00A96F29">
              <w:rPr>
                <w:rFonts w:eastAsia="Times New Roman"/>
                <w:b/>
                <w:i/>
                <w:lang w:val="uk-UA"/>
              </w:rPr>
              <w:t xml:space="preserve"> електропостачання споживачів, </w:t>
            </w:r>
            <w:r w:rsidR="006731A6" w:rsidRPr="00A96F29">
              <w:rPr>
                <w:rFonts w:eastAsia="Times New Roman"/>
                <w:b/>
                <w:i/>
                <w:lang w:val="uk-UA"/>
              </w:rPr>
              <w:t xml:space="preserve">впровадження </w:t>
            </w:r>
            <w:r w:rsidR="00CE1E78" w:rsidRPr="00A96F29">
              <w:rPr>
                <w:rFonts w:eastAsia="Times New Roman"/>
                <w:b/>
                <w:i/>
                <w:lang w:val="uk-UA"/>
              </w:rPr>
              <w:t>передов</w:t>
            </w:r>
            <w:r w:rsidR="006731A6" w:rsidRPr="00A96F29">
              <w:rPr>
                <w:rFonts w:eastAsia="Times New Roman"/>
                <w:b/>
                <w:i/>
                <w:lang w:val="uk-UA"/>
              </w:rPr>
              <w:t>их</w:t>
            </w:r>
            <w:r w:rsidR="00CE1E78" w:rsidRPr="00A96F29">
              <w:rPr>
                <w:rFonts w:eastAsia="Times New Roman"/>
                <w:b/>
                <w:i/>
                <w:lang w:val="uk-UA"/>
              </w:rPr>
              <w:t xml:space="preserve"> метод</w:t>
            </w:r>
            <w:r w:rsidR="006731A6" w:rsidRPr="00A96F29">
              <w:rPr>
                <w:rFonts w:eastAsia="Times New Roman"/>
                <w:b/>
                <w:i/>
                <w:lang w:val="uk-UA"/>
              </w:rPr>
              <w:t>ів</w:t>
            </w:r>
            <w:r w:rsidR="00CE1E78" w:rsidRPr="00A96F29">
              <w:rPr>
                <w:rFonts w:eastAsia="Times New Roman"/>
                <w:b/>
                <w:i/>
                <w:lang w:val="uk-UA"/>
              </w:rPr>
              <w:t xml:space="preserve"> експлуатації, </w:t>
            </w:r>
            <w:r w:rsidR="00AF76A5" w:rsidRPr="00A96F29">
              <w:rPr>
                <w:rFonts w:eastAsia="Times New Roman"/>
                <w:b/>
                <w:i/>
                <w:lang w:val="uk-UA"/>
              </w:rPr>
              <w:t>поштовхом до розвитку економіки та створенням додаткових робочих місць для працездатного населення</w:t>
            </w:r>
            <w:r w:rsidR="00B47188" w:rsidRPr="00A96F29">
              <w:rPr>
                <w:rFonts w:eastAsia="Times New Roman"/>
                <w:b/>
                <w:i/>
                <w:lang w:val="uk-UA"/>
              </w:rPr>
              <w:t>.</w:t>
            </w:r>
          </w:p>
          <w:p w:rsidR="00CE1E78" w:rsidRPr="00A96F29" w:rsidRDefault="00057E48" w:rsidP="00906A3D">
            <w:pPr>
              <w:snapToGrid w:val="0"/>
              <w:spacing w:line="233" w:lineRule="auto"/>
              <w:ind w:firstLine="284"/>
              <w:jc w:val="both"/>
              <w:rPr>
                <w:rFonts w:eastAsia="Times New Roman"/>
                <w:b/>
                <w:i/>
                <w:lang w:val="uk-UA"/>
              </w:rPr>
            </w:pPr>
            <w:r w:rsidRPr="00A96F29">
              <w:rPr>
                <w:rFonts w:eastAsia="Times New Roman"/>
                <w:b/>
                <w:bCs/>
                <w:i/>
                <w:lang w:val="uk-UA"/>
              </w:rPr>
              <w:t>Т</w:t>
            </w:r>
            <w:r w:rsidR="00CE1E78" w:rsidRPr="00A96F29">
              <w:rPr>
                <w:rFonts w:eastAsia="Times New Roman"/>
                <w:b/>
                <w:bCs/>
                <w:i/>
                <w:lang w:val="uk-UA"/>
              </w:rPr>
              <w:t>ехногенне середовище – при будівництві</w:t>
            </w:r>
            <w:r w:rsidR="00CE1E78" w:rsidRPr="00A96F29">
              <w:rPr>
                <w:rFonts w:eastAsia="Times New Roman"/>
                <w:b/>
                <w:i/>
                <w:lang w:val="uk-UA"/>
              </w:rPr>
              <w:t xml:space="preserve"> </w:t>
            </w:r>
            <w:r w:rsidR="007B6E0F" w:rsidRPr="00A96F29">
              <w:rPr>
                <w:rFonts w:eastAsia="Times New Roman"/>
                <w:b/>
                <w:i/>
                <w:lang w:val="uk-UA"/>
              </w:rPr>
              <w:t xml:space="preserve">передбачається </w:t>
            </w:r>
            <w:r w:rsidR="00CE1E78" w:rsidRPr="00A96F29">
              <w:rPr>
                <w:rFonts w:eastAsia="Times New Roman"/>
                <w:b/>
                <w:i/>
                <w:lang w:val="uk-UA"/>
              </w:rPr>
              <w:t xml:space="preserve">позитивна дія за рахунок </w:t>
            </w:r>
            <w:r w:rsidR="00B44F77" w:rsidRPr="00A96F29">
              <w:rPr>
                <w:rFonts w:eastAsia="Times New Roman"/>
                <w:b/>
                <w:i/>
                <w:lang w:val="uk-UA"/>
              </w:rPr>
              <w:t xml:space="preserve">забезпечення </w:t>
            </w:r>
            <w:r w:rsidR="00CE1E78" w:rsidRPr="00A96F29">
              <w:rPr>
                <w:rFonts w:eastAsia="Times New Roman"/>
                <w:b/>
                <w:i/>
                <w:lang w:val="uk-UA"/>
              </w:rPr>
              <w:t>надійного та якісного електропостачання споживачів,</w:t>
            </w:r>
            <w:r w:rsidR="00B44F77" w:rsidRPr="00A96F29">
              <w:rPr>
                <w:rFonts w:eastAsia="Times New Roman"/>
                <w:b/>
                <w:i/>
                <w:lang w:val="uk-UA"/>
              </w:rPr>
              <w:t xml:space="preserve"> впровадження </w:t>
            </w:r>
            <w:r w:rsidR="00CE1E78" w:rsidRPr="00A96F29">
              <w:rPr>
                <w:rFonts w:eastAsia="Times New Roman"/>
                <w:b/>
                <w:i/>
                <w:lang w:val="uk-UA"/>
              </w:rPr>
              <w:t xml:space="preserve"> </w:t>
            </w:r>
            <w:r w:rsidR="00B44F77" w:rsidRPr="00A96F29">
              <w:rPr>
                <w:rFonts w:eastAsia="Times New Roman"/>
                <w:b/>
                <w:i/>
                <w:lang w:val="uk-UA"/>
              </w:rPr>
              <w:t xml:space="preserve">технологічних процесів </w:t>
            </w:r>
            <w:r w:rsidR="00CE1E78" w:rsidRPr="00A96F29">
              <w:rPr>
                <w:rFonts w:eastAsia="Times New Roman"/>
                <w:b/>
                <w:i/>
                <w:lang w:val="uk-UA"/>
              </w:rPr>
              <w:t>висок</w:t>
            </w:r>
            <w:r w:rsidR="00BE572A" w:rsidRPr="00A96F29">
              <w:rPr>
                <w:rFonts w:eastAsia="Times New Roman"/>
                <w:b/>
                <w:i/>
                <w:lang w:val="uk-UA"/>
              </w:rPr>
              <w:t>ого</w:t>
            </w:r>
            <w:r w:rsidR="007B6E0F" w:rsidRPr="00A96F29">
              <w:rPr>
                <w:rFonts w:eastAsia="Times New Roman"/>
                <w:b/>
                <w:i/>
                <w:lang w:val="uk-UA"/>
              </w:rPr>
              <w:t xml:space="preserve"> </w:t>
            </w:r>
            <w:r w:rsidR="00CE1E78" w:rsidRPr="00A96F29">
              <w:rPr>
                <w:rFonts w:eastAsia="Times New Roman"/>
                <w:b/>
                <w:i/>
                <w:lang w:val="uk-UA"/>
              </w:rPr>
              <w:t>сучасного рівн</w:t>
            </w:r>
            <w:r w:rsidR="00BE572A" w:rsidRPr="00A96F29">
              <w:rPr>
                <w:rFonts w:eastAsia="Times New Roman"/>
                <w:b/>
                <w:i/>
                <w:lang w:val="uk-UA"/>
              </w:rPr>
              <w:t>я</w:t>
            </w:r>
            <w:r w:rsidR="00CE1E78" w:rsidRPr="00A96F29">
              <w:rPr>
                <w:rFonts w:eastAsia="Times New Roman"/>
                <w:b/>
                <w:i/>
                <w:lang w:val="uk-UA"/>
              </w:rPr>
              <w:t xml:space="preserve"> та</w:t>
            </w:r>
            <w:r w:rsidR="007B6E0F" w:rsidRPr="00A96F29">
              <w:rPr>
                <w:rFonts w:eastAsia="Times New Roman"/>
                <w:b/>
                <w:i/>
                <w:lang w:val="uk-UA"/>
              </w:rPr>
              <w:t xml:space="preserve"> </w:t>
            </w:r>
            <w:r w:rsidR="00B4310F" w:rsidRPr="00A96F29">
              <w:rPr>
                <w:rFonts w:eastAsia="Times New Roman"/>
                <w:b/>
                <w:i/>
                <w:lang w:val="uk-UA"/>
              </w:rPr>
              <w:t>використан</w:t>
            </w:r>
            <w:r w:rsidR="00B44F77" w:rsidRPr="00A96F29">
              <w:rPr>
                <w:rFonts w:eastAsia="Times New Roman"/>
                <w:b/>
                <w:i/>
                <w:lang w:val="uk-UA"/>
              </w:rPr>
              <w:t xml:space="preserve">ня </w:t>
            </w:r>
            <w:r w:rsidR="007B6E0F" w:rsidRPr="00A96F29">
              <w:rPr>
                <w:rFonts w:eastAsia="Times New Roman"/>
                <w:b/>
                <w:i/>
                <w:lang w:val="uk-UA"/>
              </w:rPr>
              <w:t>якіс</w:t>
            </w:r>
            <w:r w:rsidR="00B44F77" w:rsidRPr="00A96F29">
              <w:rPr>
                <w:rFonts w:eastAsia="Times New Roman"/>
                <w:b/>
                <w:i/>
                <w:lang w:val="uk-UA"/>
              </w:rPr>
              <w:t>них</w:t>
            </w:r>
            <w:r w:rsidR="007B6E0F" w:rsidRPr="00A96F29">
              <w:rPr>
                <w:rFonts w:eastAsia="Times New Roman"/>
                <w:b/>
                <w:i/>
                <w:lang w:val="uk-UA"/>
              </w:rPr>
              <w:t xml:space="preserve"> будівельн</w:t>
            </w:r>
            <w:r w:rsidR="00CE1E78" w:rsidRPr="00A96F29">
              <w:rPr>
                <w:rFonts w:eastAsia="Times New Roman"/>
                <w:b/>
                <w:i/>
                <w:lang w:val="uk-UA"/>
              </w:rPr>
              <w:t xml:space="preserve">их </w:t>
            </w:r>
            <w:r w:rsidR="00B4310F" w:rsidRPr="00A96F29">
              <w:rPr>
                <w:rFonts w:eastAsia="Times New Roman"/>
                <w:b/>
                <w:i/>
                <w:lang w:val="uk-UA"/>
              </w:rPr>
              <w:t>матеріалів</w:t>
            </w:r>
            <w:r w:rsidR="00CE1E78" w:rsidRPr="00A96F29">
              <w:rPr>
                <w:rFonts w:eastAsia="Times New Roman"/>
                <w:b/>
                <w:i/>
                <w:lang w:val="uk-UA"/>
              </w:rPr>
              <w:t>.</w:t>
            </w:r>
          </w:p>
          <w:p w:rsidR="00CE44BF" w:rsidRPr="00A96F29" w:rsidRDefault="00057E48" w:rsidP="00EE2C64">
            <w:pPr>
              <w:snapToGrid w:val="0"/>
              <w:spacing w:line="233" w:lineRule="auto"/>
              <w:ind w:firstLine="284"/>
              <w:jc w:val="both"/>
              <w:rPr>
                <w:rFonts w:eastAsia="Times New Roman"/>
                <w:i/>
                <w:lang w:val="uk-UA"/>
              </w:rPr>
            </w:pPr>
            <w:r w:rsidRPr="00A96F29">
              <w:rPr>
                <w:rFonts w:eastAsia="Times New Roman"/>
                <w:b/>
                <w:bCs/>
                <w:i/>
                <w:lang w:val="uk-UA"/>
              </w:rPr>
              <w:t>В</w:t>
            </w:r>
            <w:r w:rsidR="00CE1E78" w:rsidRPr="00A96F29">
              <w:rPr>
                <w:rFonts w:eastAsia="Times New Roman"/>
                <w:b/>
                <w:bCs/>
                <w:i/>
                <w:lang w:val="uk-UA"/>
              </w:rPr>
              <w:t xml:space="preserve">ідходи виробництва </w:t>
            </w:r>
            <w:r w:rsidR="00B47188" w:rsidRPr="00A96F29">
              <w:rPr>
                <w:rFonts w:eastAsia="Times New Roman"/>
                <w:b/>
                <w:bCs/>
                <w:i/>
                <w:lang w:val="uk-UA"/>
              </w:rPr>
              <w:t xml:space="preserve">– </w:t>
            </w:r>
            <w:r w:rsidR="00B44F77" w:rsidRPr="00A96F29">
              <w:rPr>
                <w:rFonts w:eastAsia="Times New Roman"/>
                <w:b/>
                <w:bCs/>
                <w:i/>
                <w:lang w:val="uk-UA"/>
              </w:rPr>
              <w:t>під час</w:t>
            </w:r>
            <w:r w:rsidR="00EE2C64" w:rsidRPr="00A96F29">
              <w:rPr>
                <w:rFonts w:eastAsia="Times New Roman"/>
                <w:b/>
                <w:bCs/>
                <w:i/>
                <w:lang w:val="uk-UA"/>
              </w:rPr>
              <w:t xml:space="preserve"> будівництва передбачається утворення</w:t>
            </w:r>
            <w:r w:rsidR="00AF76A5" w:rsidRPr="00A96F29">
              <w:rPr>
                <w:rFonts w:eastAsia="Times New Roman"/>
                <w:b/>
                <w:bCs/>
                <w:i/>
                <w:lang w:val="uk-UA"/>
              </w:rPr>
              <w:t xml:space="preserve"> </w:t>
            </w:r>
            <w:r w:rsidR="00B47188" w:rsidRPr="00A96F29">
              <w:rPr>
                <w:rFonts w:eastAsia="Times New Roman"/>
                <w:b/>
                <w:bCs/>
                <w:i/>
                <w:lang w:val="uk-UA"/>
              </w:rPr>
              <w:t xml:space="preserve">будівельних відходів (залишків асфальтобетону, </w:t>
            </w:r>
            <w:r w:rsidR="007B6E0F" w:rsidRPr="00A96F29">
              <w:rPr>
                <w:rFonts w:eastAsia="Times New Roman"/>
                <w:b/>
                <w:bCs/>
                <w:i/>
                <w:lang w:val="uk-UA"/>
              </w:rPr>
              <w:t xml:space="preserve">ґрунту та </w:t>
            </w:r>
            <w:r w:rsidR="004C40E1" w:rsidRPr="00A96F29">
              <w:rPr>
                <w:rFonts w:eastAsia="Times New Roman"/>
                <w:b/>
                <w:bCs/>
                <w:i/>
                <w:lang w:val="uk-UA"/>
              </w:rPr>
              <w:t xml:space="preserve">інших будівельних матеріалів, </w:t>
            </w:r>
            <w:r w:rsidR="00B1473F" w:rsidRPr="00A96F29">
              <w:rPr>
                <w:rFonts w:eastAsia="Times New Roman"/>
                <w:b/>
                <w:bCs/>
                <w:i/>
                <w:lang w:val="uk-UA"/>
              </w:rPr>
              <w:t xml:space="preserve">які будуть </w:t>
            </w:r>
            <w:proofErr w:type="spellStart"/>
            <w:r w:rsidR="0097736A" w:rsidRPr="00A96F29">
              <w:rPr>
                <w:rFonts w:eastAsia="Times New Roman"/>
                <w:b/>
                <w:bCs/>
                <w:i/>
                <w:lang w:val="uk-UA"/>
              </w:rPr>
              <w:t>утворю</w:t>
            </w:r>
            <w:r w:rsidRPr="00A96F29">
              <w:rPr>
                <w:rFonts w:eastAsia="Times New Roman"/>
                <w:b/>
                <w:bCs/>
                <w:i/>
                <w:lang w:val="uk-UA"/>
              </w:rPr>
              <w:t>ватись</w:t>
            </w:r>
            <w:proofErr w:type="spellEnd"/>
            <w:r w:rsidR="00B1473F" w:rsidRPr="00A96F29">
              <w:rPr>
                <w:rFonts w:eastAsia="Times New Roman"/>
                <w:b/>
                <w:bCs/>
                <w:i/>
                <w:lang w:val="uk-UA"/>
              </w:rPr>
              <w:t xml:space="preserve"> при будівництві</w:t>
            </w:r>
            <w:r w:rsidR="004C40E1" w:rsidRPr="00A96F29">
              <w:rPr>
                <w:rFonts w:eastAsia="Times New Roman"/>
                <w:b/>
                <w:bCs/>
                <w:i/>
                <w:lang w:val="uk-UA"/>
              </w:rPr>
              <w:t>)</w:t>
            </w:r>
            <w:r w:rsidR="00EE2C64" w:rsidRPr="00A96F29">
              <w:rPr>
                <w:rFonts w:eastAsia="Times New Roman"/>
                <w:b/>
                <w:bCs/>
                <w:i/>
                <w:lang w:val="uk-UA"/>
              </w:rPr>
              <w:t>,</w:t>
            </w:r>
            <w:r w:rsidR="00D508E0" w:rsidRPr="00A96F29">
              <w:rPr>
                <w:rFonts w:eastAsia="Times New Roman"/>
                <w:b/>
                <w:bCs/>
                <w:i/>
                <w:lang w:val="uk-UA"/>
              </w:rPr>
              <w:t xml:space="preserve"> відходів, що є вторинною сировиною (залишків кабелів</w:t>
            </w:r>
            <w:r w:rsidR="00B44F77" w:rsidRPr="00A96F29">
              <w:rPr>
                <w:rFonts w:eastAsia="Times New Roman"/>
                <w:b/>
                <w:bCs/>
                <w:i/>
                <w:lang w:val="uk-UA"/>
              </w:rPr>
              <w:t>, іншого металобрухту</w:t>
            </w:r>
            <w:r w:rsidR="00D508E0" w:rsidRPr="00A96F29">
              <w:rPr>
                <w:rFonts w:eastAsia="Times New Roman"/>
                <w:b/>
                <w:bCs/>
                <w:i/>
                <w:lang w:val="uk-UA"/>
              </w:rPr>
              <w:t xml:space="preserve"> тощо)</w:t>
            </w:r>
            <w:r w:rsidR="00EE2C64" w:rsidRPr="00A96F29">
              <w:rPr>
                <w:rFonts w:eastAsia="Times New Roman"/>
                <w:b/>
                <w:bCs/>
                <w:i/>
                <w:lang w:val="uk-UA"/>
              </w:rPr>
              <w:t>, можливе утворення незначної кількості небезпечних відходів</w:t>
            </w:r>
            <w:r w:rsidR="004C40E1" w:rsidRPr="00A96F29">
              <w:rPr>
                <w:rFonts w:eastAsia="Times New Roman"/>
                <w:b/>
                <w:bCs/>
                <w:i/>
                <w:lang w:val="uk-UA"/>
              </w:rPr>
              <w:t>.</w:t>
            </w:r>
            <w:r w:rsidR="00D508E0" w:rsidRPr="00A96F29">
              <w:rPr>
                <w:rFonts w:eastAsia="Times New Roman"/>
                <w:b/>
                <w:bCs/>
                <w:i/>
                <w:lang w:val="uk-UA"/>
              </w:rPr>
              <w:t xml:space="preserve"> </w:t>
            </w:r>
            <w:r w:rsidR="00EE2C64" w:rsidRPr="00A96F29">
              <w:rPr>
                <w:rFonts w:eastAsia="Times New Roman"/>
                <w:b/>
                <w:bCs/>
                <w:i/>
                <w:lang w:val="uk-UA"/>
              </w:rPr>
              <w:t>Після введення в експлуатацію у</w:t>
            </w:r>
            <w:r w:rsidR="004C40E1" w:rsidRPr="00A96F29">
              <w:rPr>
                <w:rFonts w:eastAsia="Times New Roman"/>
                <w:b/>
                <w:bCs/>
                <w:i/>
                <w:lang w:val="uk-UA"/>
              </w:rPr>
              <w:t xml:space="preserve">творення небезпечних </w:t>
            </w:r>
            <w:r w:rsidR="00EE2C64" w:rsidRPr="00A96F29">
              <w:rPr>
                <w:rFonts w:eastAsia="Times New Roman"/>
                <w:b/>
                <w:bCs/>
                <w:i/>
                <w:lang w:val="uk-UA"/>
              </w:rPr>
              <w:t xml:space="preserve">та інших </w:t>
            </w:r>
            <w:r w:rsidR="004C40E1" w:rsidRPr="00A96F29">
              <w:rPr>
                <w:rFonts w:eastAsia="Times New Roman"/>
                <w:b/>
                <w:bCs/>
                <w:i/>
                <w:lang w:val="uk-UA"/>
              </w:rPr>
              <w:t xml:space="preserve">відходів </w:t>
            </w:r>
            <w:r w:rsidR="00980961" w:rsidRPr="00A96F29">
              <w:rPr>
                <w:rFonts w:eastAsia="Times New Roman"/>
                <w:b/>
                <w:bCs/>
                <w:i/>
                <w:lang w:val="uk-UA"/>
              </w:rPr>
              <w:t>очікується у довгостроковій перспективі</w:t>
            </w:r>
            <w:r w:rsidR="004C40E1" w:rsidRPr="00A96F29">
              <w:rPr>
                <w:rFonts w:eastAsia="Times New Roman"/>
                <w:b/>
                <w:bCs/>
                <w:i/>
                <w:lang w:val="uk-UA"/>
              </w:rPr>
              <w:t>.</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технічної альтернативи 2</w:t>
            </w:r>
          </w:p>
        </w:tc>
      </w:tr>
      <w:tr w:rsidR="00A96F29" w:rsidRPr="00A96F29" w:rsidTr="00B47121">
        <w:tc>
          <w:tcPr>
            <w:tcW w:w="9751" w:type="dxa"/>
            <w:tcBorders>
              <w:bottom w:val="single" w:sz="4" w:space="0" w:color="auto"/>
            </w:tcBorders>
          </w:tcPr>
          <w:p w:rsidR="00CE44BF" w:rsidRPr="00A96F29" w:rsidRDefault="004C40E1" w:rsidP="00906A3D">
            <w:pPr>
              <w:pStyle w:val="3"/>
              <w:spacing w:before="0" w:beforeAutospacing="0" w:after="0" w:afterAutospacing="0" w:line="233" w:lineRule="auto"/>
              <w:outlineLvl w:val="2"/>
              <w:rPr>
                <w:rFonts w:eastAsia="Times New Roman"/>
                <w:b w:val="0"/>
                <w:i/>
                <w:sz w:val="24"/>
                <w:szCs w:val="24"/>
                <w:lang w:val="uk-UA"/>
              </w:rPr>
            </w:pPr>
            <w:r w:rsidRPr="00A96F29">
              <w:rPr>
                <w:rFonts w:eastAsia="Times New Roman"/>
                <w:b w:val="0"/>
                <w:i/>
                <w:sz w:val="24"/>
                <w:szCs w:val="24"/>
                <w:lang w:val="uk-UA"/>
              </w:rPr>
              <w:t>-</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1</w:t>
            </w:r>
          </w:p>
        </w:tc>
      </w:tr>
      <w:tr w:rsidR="00A96F29" w:rsidRPr="00A96F29" w:rsidTr="00B47121">
        <w:tc>
          <w:tcPr>
            <w:tcW w:w="9751" w:type="dxa"/>
            <w:tcBorders>
              <w:bottom w:val="single" w:sz="4" w:space="0" w:color="auto"/>
            </w:tcBorders>
            <w:tcMar>
              <w:left w:w="28" w:type="dxa"/>
              <w:right w:w="28" w:type="dxa"/>
            </w:tcMar>
          </w:tcPr>
          <w:p w:rsidR="00CE44BF" w:rsidRPr="00A96F29" w:rsidRDefault="004C40E1" w:rsidP="00906A3D">
            <w:pPr>
              <w:pStyle w:val="3"/>
              <w:spacing w:before="0" w:beforeAutospacing="0" w:after="0" w:afterAutospacing="0" w:line="233" w:lineRule="auto"/>
              <w:ind w:firstLine="256"/>
              <w:outlineLvl w:val="2"/>
              <w:rPr>
                <w:rFonts w:eastAsia="Times New Roman"/>
                <w:i/>
                <w:w w:val="98"/>
                <w:sz w:val="24"/>
                <w:szCs w:val="24"/>
                <w:lang w:val="uk-UA"/>
              </w:rPr>
            </w:pPr>
            <w:r w:rsidRPr="00A96F29">
              <w:rPr>
                <w:i/>
                <w:w w:val="98"/>
                <w:sz w:val="24"/>
                <w:szCs w:val="24"/>
                <w:lang w:val="uk-UA"/>
              </w:rPr>
              <w:t>Сфера, джерела та види можливого впливу такі ж, як і для технічної альтернативи 1.</w:t>
            </w:r>
          </w:p>
        </w:tc>
      </w:tr>
      <w:tr w:rsidR="00A96F29" w:rsidRPr="00A96F29" w:rsidTr="00B47121">
        <w:tc>
          <w:tcPr>
            <w:tcW w:w="9751" w:type="dxa"/>
            <w:tcBorders>
              <w:top w:val="single" w:sz="4" w:space="0" w:color="auto"/>
            </w:tcBorders>
          </w:tcPr>
          <w:p w:rsidR="00CE44BF" w:rsidRPr="00A96F29" w:rsidRDefault="00CE44BF" w:rsidP="00906A3D">
            <w:pPr>
              <w:pStyle w:val="3"/>
              <w:spacing w:before="0" w:beforeAutospacing="0" w:after="0" w:afterAutospacing="0" w:line="233" w:lineRule="auto"/>
              <w:outlineLvl w:val="2"/>
              <w:rPr>
                <w:rFonts w:eastAsia="Times New Roman"/>
                <w:b w:val="0"/>
                <w:i/>
                <w:sz w:val="20"/>
                <w:szCs w:val="20"/>
                <w:lang w:val="uk-UA"/>
              </w:rPr>
            </w:pPr>
          </w:p>
        </w:tc>
      </w:tr>
      <w:tr w:rsidR="00A96F29" w:rsidRPr="00A96F29" w:rsidTr="00B47121">
        <w:tc>
          <w:tcPr>
            <w:tcW w:w="9751" w:type="dxa"/>
          </w:tcPr>
          <w:p w:rsidR="00CE44BF" w:rsidRPr="00A96F29" w:rsidRDefault="00CE44BF" w:rsidP="00906A3D">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щодо територіальної альтернативи 2</w:t>
            </w:r>
          </w:p>
        </w:tc>
      </w:tr>
      <w:tr w:rsidR="00A96F29" w:rsidRPr="00A96F29" w:rsidTr="00B47121">
        <w:tc>
          <w:tcPr>
            <w:tcW w:w="9751" w:type="dxa"/>
            <w:tcBorders>
              <w:bottom w:val="single" w:sz="4" w:space="0" w:color="auto"/>
            </w:tcBorders>
            <w:tcMar>
              <w:left w:w="28" w:type="dxa"/>
              <w:right w:w="28" w:type="dxa"/>
            </w:tcMar>
          </w:tcPr>
          <w:p w:rsidR="00CE44BF" w:rsidRPr="00A96F29" w:rsidRDefault="009A54FA" w:rsidP="009A54FA">
            <w:pPr>
              <w:pStyle w:val="3"/>
              <w:spacing w:before="0" w:beforeAutospacing="0" w:after="0" w:afterAutospacing="0" w:line="233" w:lineRule="auto"/>
              <w:ind w:firstLine="256"/>
              <w:jc w:val="both"/>
              <w:outlineLvl w:val="2"/>
              <w:rPr>
                <w:b w:val="0"/>
                <w:sz w:val="24"/>
                <w:szCs w:val="24"/>
                <w:lang w:val="uk-UA"/>
              </w:rPr>
            </w:pPr>
            <w:r w:rsidRPr="00A96F29">
              <w:rPr>
                <w:i/>
                <w:w w:val="98"/>
                <w:sz w:val="24"/>
                <w:szCs w:val="24"/>
                <w:lang w:val="uk-UA"/>
              </w:rPr>
              <w:t xml:space="preserve">Сфера, джерела та види можливого впливу такі ж, як і для </w:t>
            </w:r>
            <w:r w:rsidR="006B216C" w:rsidRPr="00A96F29">
              <w:rPr>
                <w:i/>
                <w:sz w:val="24"/>
                <w:szCs w:val="24"/>
                <w:lang w:val="uk-UA"/>
              </w:rPr>
              <w:t>територіаль</w:t>
            </w:r>
            <w:r w:rsidRPr="00A96F29">
              <w:rPr>
                <w:i/>
                <w:w w:val="98"/>
                <w:sz w:val="24"/>
                <w:szCs w:val="24"/>
                <w:lang w:val="uk-UA"/>
              </w:rPr>
              <w:t>ної альтернативи 1.</w:t>
            </w:r>
          </w:p>
        </w:tc>
      </w:tr>
      <w:tr w:rsidR="00A96F29" w:rsidRPr="00A96F29" w:rsidTr="00B47121">
        <w:tc>
          <w:tcPr>
            <w:tcW w:w="9751" w:type="dxa"/>
            <w:tcBorders>
              <w:top w:val="single" w:sz="4" w:space="0" w:color="auto"/>
            </w:tcBorders>
            <w:tcMar>
              <w:left w:w="28" w:type="dxa"/>
              <w:right w:w="28" w:type="dxa"/>
            </w:tcMar>
          </w:tcPr>
          <w:p w:rsidR="009A54FA" w:rsidRPr="00A96F29" w:rsidRDefault="009A54FA" w:rsidP="00906A3D">
            <w:pPr>
              <w:pStyle w:val="3"/>
              <w:spacing w:before="0" w:beforeAutospacing="0" w:after="0" w:afterAutospacing="0" w:line="233" w:lineRule="auto"/>
              <w:jc w:val="both"/>
              <w:outlineLvl w:val="2"/>
              <w:rPr>
                <w:i/>
                <w:sz w:val="20"/>
                <w:szCs w:val="20"/>
                <w:lang w:val="uk-UA"/>
              </w:rPr>
            </w:pPr>
          </w:p>
        </w:tc>
      </w:tr>
      <w:tr w:rsidR="00A96F29" w:rsidRPr="00A96F29" w:rsidTr="00B47121">
        <w:tc>
          <w:tcPr>
            <w:tcW w:w="9751" w:type="dxa"/>
            <w:tcMar>
              <w:left w:w="28" w:type="dxa"/>
              <w:right w:w="28" w:type="dxa"/>
            </w:tcMar>
          </w:tcPr>
          <w:p w:rsidR="009A54FA" w:rsidRPr="00A96F29" w:rsidRDefault="009A54FA" w:rsidP="009A54FA">
            <w:pPr>
              <w:pStyle w:val="3"/>
              <w:spacing w:before="0" w:beforeAutospacing="0" w:after="0" w:afterAutospacing="0" w:line="233" w:lineRule="auto"/>
              <w:outlineLvl w:val="2"/>
              <w:rPr>
                <w:rFonts w:eastAsia="Times New Roman"/>
                <w:b w:val="0"/>
                <w:sz w:val="24"/>
                <w:szCs w:val="24"/>
                <w:lang w:val="uk-UA"/>
              </w:rPr>
            </w:pPr>
            <w:r w:rsidRPr="00A96F29">
              <w:rPr>
                <w:b w:val="0"/>
                <w:sz w:val="24"/>
                <w:szCs w:val="24"/>
                <w:lang w:val="uk-UA"/>
              </w:rPr>
              <w:t xml:space="preserve"> щодо територіальної альтернативи 3</w:t>
            </w:r>
          </w:p>
        </w:tc>
      </w:tr>
      <w:tr w:rsidR="009A54FA" w:rsidRPr="00A96F29" w:rsidTr="00B47121">
        <w:tc>
          <w:tcPr>
            <w:tcW w:w="9751" w:type="dxa"/>
            <w:tcBorders>
              <w:bottom w:val="single" w:sz="4" w:space="0" w:color="auto"/>
            </w:tcBorders>
            <w:tcMar>
              <w:left w:w="28" w:type="dxa"/>
              <w:right w:w="28" w:type="dxa"/>
            </w:tcMar>
          </w:tcPr>
          <w:p w:rsidR="009A54FA" w:rsidRPr="00A96F29" w:rsidRDefault="009A54FA" w:rsidP="009A54FA">
            <w:pPr>
              <w:pStyle w:val="3"/>
              <w:spacing w:before="0" w:beforeAutospacing="0" w:after="0" w:afterAutospacing="0" w:line="233" w:lineRule="auto"/>
              <w:ind w:firstLine="256"/>
              <w:jc w:val="both"/>
              <w:outlineLvl w:val="2"/>
              <w:rPr>
                <w:b w:val="0"/>
                <w:sz w:val="24"/>
                <w:szCs w:val="24"/>
                <w:lang w:val="uk-UA"/>
              </w:rPr>
            </w:pPr>
            <w:r w:rsidRPr="00A96F29">
              <w:rPr>
                <w:i/>
                <w:w w:val="98"/>
                <w:sz w:val="24"/>
                <w:szCs w:val="24"/>
                <w:lang w:val="uk-UA"/>
              </w:rPr>
              <w:t xml:space="preserve">Сфера, джерела та види можливого впливу такі ж, як і для </w:t>
            </w:r>
            <w:r w:rsidR="006B216C" w:rsidRPr="00A96F29">
              <w:rPr>
                <w:i/>
                <w:sz w:val="24"/>
                <w:szCs w:val="24"/>
                <w:lang w:val="uk-UA"/>
              </w:rPr>
              <w:t>територіаль</w:t>
            </w:r>
            <w:r w:rsidRPr="00A96F29">
              <w:rPr>
                <w:i/>
                <w:w w:val="98"/>
                <w:sz w:val="24"/>
                <w:szCs w:val="24"/>
                <w:lang w:val="uk-UA"/>
              </w:rPr>
              <w:t>ної альтернативи 1.</w:t>
            </w:r>
          </w:p>
        </w:tc>
      </w:tr>
    </w:tbl>
    <w:p w:rsidR="00CE44BF" w:rsidRPr="00A96F29" w:rsidRDefault="00CE44BF"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Look w:val="04A0" w:firstRow="1" w:lastRow="0" w:firstColumn="1" w:lastColumn="0" w:noHBand="0" w:noVBand="1"/>
      </w:tblPr>
      <w:tblGrid>
        <w:gridCol w:w="9751"/>
      </w:tblGrid>
      <w:tr w:rsidR="00A96F29" w:rsidRPr="00A96F29" w:rsidTr="00D510A5">
        <w:tc>
          <w:tcPr>
            <w:tcW w:w="9853" w:type="dxa"/>
            <w:tcBorders>
              <w:top w:val="nil"/>
              <w:left w:val="nil"/>
              <w:bottom w:val="nil"/>
              <w:right w:val="nil"/>
            </w:tcBorders>
          </w:tcPr>
          <w:p w:rsidR="00CE44BF" w:rsidRPr="00A96F29" w:rsidRDefault="00CE44BF" w:rsidP="00906A3D">
            <w:pPr>
              <w:pStyle w:val="3"/>
              <w:spacing w:before="0" w:beforeAutospacing="0" w:after="0" w:afterAutospacing="0" w:line="233" w:lineRule="auto"/>
              <w:jc w:val="both"/>
              <w:outlineLvl w:val="2"/>
              <w:rPr>
                <w:rFonts w:eastAsia="Times New Roman"/>
                <w:b w:val="0"/>
                <w:sz w:val="24"/>
                <w:szCs w:val="24"/>
                <w:lang w:val="uk-UA"/>
              </w:rPr>
            </w:pPr>
            <w:r w:rsidRPr="00A96F29">
              <w:rPr>
                <w:b w:val="0"/>
                <w:sz w:val="24"/>
                <w:szCs w:val="24"/>
                <w:lang w:val="uk-UA"/>
              </w:rPr>
              <w:t>9. Належність планованої діяльності до першої чи другої категорії видів діяльності та об'єктів, які можуть мати значний вплив на довкілля та підлягають оцінці впливу на довкілля (зазначити відповідний пункт і частину статті 3 Закону України "Про оцінку впливу на довкілля")</w:t>
            </w:r>
          </w:p>
        </w:tc>
      </w:tr>
      <w:tr w:rsidR="00CE44BF" w:rsidRPr="00A96F29" w:rsidTr="00D510A5">
        <w:tc>
          <w:tcPr>
            <w:tcW w:w="9853" w:type="dxa"/>
            <w:tcBorders>
              <w:top w:val="nil"/>
              <w:left w:val="nil"/>
              <w:bottom w:val="single" w:sz="4" w:space="0" w:color="auto"/>
              <w:right w:val="nil"/>
            </w:tcBorders>
          </w:tcPr>
          <w:p w:rsidR="00CE44BF" w:rsidRPr="00A96F29" w:rsidRDefault="00B21C97" w:rsidP="00906A3D">
            <w:pPr>
              <w:pStyle w:val="3"/>
              <w:spacing w:before="0" w:beforeAutospacing="0" w:after="0" w:afterAutospacing="0" w:line="233" w:lineRule="auto"/>
              <w:ind w:firstLine="284"/>
              <w:jc w:val="both"/>
              <w:outlineLvl w:val="2"/>
              <w:rPr>
                <w:rFonts w:eastAsia="Times New Roman"/>
                <w:b w:val="0"/>
                <w:i/>
                <w:sz w:val="24"/>
                <w:szCs w:val="24"/>
                <w:lang w:val="uk-UA"/>
              </w:rPr>
            </w:pPr>
            <w:r w:rsidRPr="00A96F29">
              <w:rPr>
                <w:rFonts w:eastAsia="Times New Roman"/>
                <w:bCs w:val="0"/>
                <w:i/>
                <w:sz w:val="24"/>
                <w:szCs w:val="24"/>
                <w:lang w:val="uk-UA"/>
              </w:rPr>
              <w:t>Планована діяльність відноситься до другої категорії видів планової діяльності</w:t>
            </w:r>
            <w:r w:rsidRPr="00A96F29">
              <w:rPr>
                <w:bCs w:val="0"/>
                <w:i/>
                <w:sz w:val="24"/>
                <w:szCs w:val="24"/>
                <w:lang w:val="uk-UA"/>
              </w:rPr>
              <w:t xml:space="preserve"> (пункт 10 частини 3 статті 3 Закону України “Про оцінку впливу на довкілля”)</w:t>
            </w:r>
          </w:p>
        </w:tc>
      </w:tr>
    </w:tbl>
    <w:p w:rsidR="00CE44BF" w:rsidRPr="00A96F29" w:rsidRDefault="00CE44BF"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Look w:val="04A0" w:firstRow="1" w:lastRow="0" w:firstColumn="1" w:lastColumn="0" w:noHBand="0" w:noVBand="1"/>
      </w:tblPr>
      <w:tblGrid>
        <w:gridCol w:w="9751"/>
      </w:tblGrid>
      <w:tr w:rsidR="00A96F29" w:rsidRPr="00A96F29" w:rsidTr="003760AB">
        <w:tc>
          <w:tcPr>
            <w:tcW w:w="9853" w:type="dxa"/>
            <w:tcBorders>
              <w:top w:val="nil"/>
              <w:left w:val="nil"/>
              <w:bottom w:val="nil"/>
              <w:right w:val="nil"/>
            </w:tcBorders>
          </w:tcPr>
          <w:p w:rsidR="00CE44BF" w:rsidRPr="00A96F29" w:rsidRDefault="00CE44BF" w:rsidP="00906A3D">
            <w:pPr>
              <w:pStyle w:val="3"/>
              <w:spacing w:before="0" w:beforeAutospacing="0" w:after="0" w:afterAutospacing="0" w:line="233" w:lineRule="auto"/>
              <w:jc w:val="both"/>
              <w:outlineLvl w:val="2"/>
              <w:rPr>
                <w:rFonts w:eastAsia="Times New Roman"/>
                <w:b w:val="0"/>
                <w:sz w:val="24"/>
                <w:szCs w:val="24"/>
                <w:lang w:val="uk-UA"/>
              </w:rPr>
            </w:pPr>
            <w:r w:rsidRPr="00A96F29">
              <w:rPr>
                <w:b w:val="0"/>
                <w:sz w:val="24"/>
                <w:szCs w:val="24"/>
                <w:lang w:val="uk-UA"/>
              </w:rPr>
              <w:lastRenderedPageBreak/>
              <w:t>10. Наявність підстав для здійснення оцінки транскордонного впливу на довкілля (в тому числі наявність значного негативного транскордонного впливу на довкілля та перелік держав, довкілля яких може зазнати значного негативного транскордонного впливу (зачеплених держав)</w:t>
            </w:r>
          </w:p>
        </w:tc>
      </w:tr>
      <w:tr w:rsidR="00CE44BF" w:rsidRPr="00A96F29" w:rsidTr="003760AB">
        <w:tc>
          <w:tcPr>
            <w:tcW w:w="9853" w:type="dxa"/>
            <w:tcBorders>
              <w:top w:val="nil"/>
              <w:left w:val="nil"/>
              <w:bottom w:val="single" w:sz="4" w:space="0" w:color="auto"/>
              <w:right w:val="nil"/>
            </w:tcBorders>
          </w:tcPr>
          <w:p w:rsidR="00CE44BF" w:rsidRPr="00A96F29" w:rsidRDefault="00FA36EB" w:rsidP="00906A3D">
            <w:pPr>
              <w:pStyle w:val="3"/>
              <w:spacing w:before="0" w:beforeAutospacing="0" w:after="0" w:afterAutospacing="0" w:line="233" w:lineRule="auto"/>
              <w:ind w:firstLine="284"/>
              <w:outlineLvl w:val="2"/>
              <w:rPr>
                <w:rFonts w:eastAsia="Times New Roman"/>
                <w:i/>
                <w:sz w:val="24"/>
                <w:szCs w:val="24"/>
                <w:lang w:val="uk-UA"/>
              </w:rPr>
            </w:pPr>
            <w:r w:rsidRPr="00A96F29">
              <w:rPr>
                <w:rFonts w:eastAsia="Times New Roman"/>
                <w:i/>
                <w:sz w:val="24"/>
                <w:szCs w:val="24"/>
                <w:lang w:val="uk-UA"/>
              </w:rPr>
              <w:t>Підстав</w:t>
            </w:r>
            <w:r w:rsidR="00591AF6" w:rsidRPr="00A96F29">
              <w:rPr>
                <w:rFonts w:eastAsia="Times New Roman"/>
                <w:i/>
                <w:sz w:val="24"/>
                <w:szCs w:val="24"/>
                <w:lang w:val="uk-UA"/>
              </w:rPr>
              <w:t>и</w:t>
            </w:r>
            <w:r w:rsidRPr="00A96F29">
              <w:rPr>
                <w:rFonts w:eastAsia="Times New Roman"/>
                <w:i/>
                <w:sz w:val="24"/>
                <w:szCs w:val="24"/>
                <w:lang w:val="uk-UA"/>
              </w:rPr>
              <w:t xml:space="preserve"> для здійснення оцінки транскордонного впливу на довкілля </w:t>
            </w:r>
            <w:r w:rsidR="00591AF6" w:rsidRPr="00A96F29">
              <w:rPr>
                <w:rFonts w:eastAsia="Times New Roman"/>
                <w:i/>
                <w:sz w:val="24"/>
                <w:szCs w:val="24"/>
                <w:lang w:val="uk-UA"/>
              </w:rPr>
              <w:t>відсутні</w:t>
            </w:r>
            <w:r w:rsidR="007B6E0F" w:rsidRPr="00A96F29">
              <w:rPr>
                <w:rFonts w:eastAsia="Times New Roman"/>
                <w:i/>
                <w:sz w:val="24"/>
                <w:szCs w:val="24"/>
                <w:lang w:val="uk-UA"/>
              </w:rPr>
              <w:t>.</w:t>
            </w:r>
          </w:p>
        </w:tc>
      </w:tr>
    </w:tbl>
    <w:p w:rsidR="00CE44BF" w:rsidRPr="00A96F29" w:rsidRDefault="00CE44BF" w:rsidP="00906A3D">
      <w:pPr>
        <w:pStyle w:val="3"/>
        <w:spacing w:before="0" w:beforeAutospacing="0" w:after="0" w:afterAutospacing="0" w:line="233" w:lineRule="auto"/>
        <w:jc w:val="center"/>
        <w:rPr>
          <w:rFonts w:eastAsia="Times New Roman"/>
          <w:b w:val="0"/>
          <w:sz w:val="20"/>
          <w:szCs w:val="20"/>
          <w:lang w:val="uk-UA"/>
        </w:rPr>
      </w:pPr>
    </w:p>
    <w:tbl>
      <w:tblPr>
        <w:tblStyle w:val="a4"/>
        <w:tblW w:w="0" w:type="auto"/>
        <w:tblLook w:val="04A0" w:firstRow="1" w:lastRow="0" w:firstColumn="1" w:lastColumn="0" w:noHBand="0" w:noVBand="1"/>
      </w:tblPr>
      <w:tblGrid>
        <w:gridCol w:w="9751"/>
      </w:tblGrid>
      <w:tr w:rsidR="00A96F29" w:rsidRPr="00A96F29" w:rsidTr="003760AB">
        <w:tc>
          <w:tcPr>
            <w:tcW w:w="9853" w:type="dxa"/>
            <w:tcBorders>
              <w:top w:val="nil"/>
              <w:left w:val="nil"/>
              <w:bottom w:val="nil"/>
              <w:right w:val="nil"/>
            </w:tcBorders>
          </w:tcPr>
          <w:p w:rsidR="00CE44BF" w:rsidRPr="00A96F29" w:rsidRDefault="00CE44BF" w:rsidP="00906A3D">
            <w:pPr>
              <w:pStyle w:val="3"/>
              <w:spacing w:before="0" w:beforeAutospacing="0" w:after="0" w:afterAutospacing="0" w:line="233" w:lineRule="auto"/>
              <w:jc w:val="both"/>
              <w:outlineLvl w:val="2"/>
              <w:rPr>
                <w:rFonts w:eastAsia="Times New Roman"/>
                <w:b w:val="0"/>
                <w:sz w:val="24"/>
                <w:szCs w:val="24"/>
                <w:lang w:val="uk-UA" w:eastAsia="en-US"/>
              </w:rPr>
            </w:pPr>
            <w:r w:rsidRPr="00A96F29">
              <w:rPr>
                <w:b w:val="0"/>
                <w:sz w:val="24"/>
                <w:szCs w:val="24"/>
                <w:lang w:val="uk-UA"/>
              </w:rPr>
              <w:t>11. Планований обсяг досліджень та рівень деталізації інформації, що підлягає включенню до звіту з оцінки впливу на довкілля</w:t>
            </w:r>
          </w:p>
        </w:tc>
      </w:tr>
      <w:tr w:rsidR="00CE44BF" w:rsidRPr="00A96F29" w:rsidTr="003760AB">
        <w:tc>
          <w:tcPr>
            <w:tcW w:w="9853" w:type="dxa"/>
            <w:tcBorders>
              <w:top w:val="nil"/>
              <w:left w:val="nil"/>
              <w:bottom w:val="single" w:sz="4" w:space="0" w:color="auto"/>
              <w:right w:val="nil"/>
            </w:tcBorders>
          </w:tcPr>
          <w:p w:rsidR="00CE44BF" w:rsidRPr="00A96F29" w:rsidRDefault="00AE3842" w:rsidP="00906A3D">
            <w:pPr>
              <w:pStyle w:val="3"/>
              <w:spacing w:before="0" w:beforeAutospacing="0" w:after="0" w:afterAutospacing="0" w:line="233" w:lineRule="auto"/>
              <w:ind w:firstLine="284"/>
              <w:jc w:val="both"/>
              <w:outlineLvl w:val="2"/>
              <w:rPr>
                <w:rFonts w:eastAsia="Times New Roman"/>
                <w:i/>
                <w:sz w:val="24"/>
                <w:szCs w:val="24"/>
                <w:lang w:val="uk-UA" w:eastAsia="en-US"/>
              </w:rPr>
            </w:pPr>
            <w:r w:rsidRPr="00A96F29">
              <w:rPr>
                <w:rFonts w:eastAsia="Times New Roman"/>
                <w:i/>
                <w:sz w:val="24"/>
                <w:szCs w:val="24"/>
                <w:lang w:val="uk-UA" w:eastAsia="en-US"/>
              </w:rPr>
              <w:t>Планований обсяг досліджень та рівень</w:t>
            </w:r>
            <w:r w:rsidRPr="00A96F29">
              <w:rPr>
                <w:i/>
                <w:sz w:val="24"/>
                <w:szCs w:val="24"/>
                <w:lang w:val="uk-UA"/>
              </w:rPr>
              <w:t xml:space="preserve"> деталізації інформації, що підлягає включенню до звіту з оцінки впливу на довкілля у відповідності до ст. 6 Закону України «Про оцінку впливу на довкілля» від 23.05.2017 № 2058-VIII</w:t>
            </w:r>
          </w:p>
        </w:tc>
      </w:tr>
    </w:tbl>
    <w:p w:rsidR="00CE44BF" w:rsidRPr="00A96F29" w:rsidRDefault="00CE44BF" w:rsidP="00906A3D">
      <w:pPr>
        <w:pStyle w:val="3"/>
        <w:spacing w:before="0" w:beforeAutospacing="0" w:after="0" w:afterAutospacing="0" w:line="233" w:lineRule="auto"/>
        <w:jc w:val="center"/>
        <w:rPr>
          <w:rFonts w:eastAsia="Times New Roman"/>
          <w:b w:val="0"/>
          <w:sz w:val="20"/>
          <w:szCs w:val="20"/>
          <w:lang w:val="uk-UA"/>
        </w:rPr>
      </w:pPr>
    </w:p>
    <w:tbl>
      <w:tblPr>
        <w:tblStyle w:val="a4"/>
        <w:tblW w:w="0" w:type="auto"/>
        <w:tblLook w:val="04A0" w:firstRow="1" w:lastRow="0" w:firstColumn="1" w:lastColumn="0" w:noHBand="0" w:noVBand="1"/>
      </w:tblPr>
      <w:tblGrid>
        <w:gridCol w:w="9751"/>
      </w:tblGrid>
      <w:tr w:rsidR="00A96F29" w:rsidRPr="00A96F29" w:rsidTr="00FB7594">
        <w:tc>
          <w:tcPr>
            <w:tcW w:w="9853" w:type="dxa"/>
            <w:tcBorders>
              <w:top w:val="nil"/>
              <w:left w:val="nil"/>
              <w:bottom w:val="nil"/>
              <w:right w:val="nil"/>
            </w:tcBorders>
          </w:tcPr>
          <w:p w:rsidR="00CE44BF" w:rsidRPr="00A96F29" w:rsidRDefault="00CE44BF" w:rsidP="00906A3D">
            <w:pPr>
              <w:pStyle w:val="3"/>
              <w:spacing w:before="0" w:beforeAutospacing="0" w:after="0" w:afterAutospacing="0" w:line="233" w:lineRule="auto"/>
              <w:jc w:val="both"/>
              <w:outlineLvl w:val="2"/>
              <w:rPr>
                <w:rFonts w:eastAsia="Times New Roman"/>
                <w:b w:val="0"/>
                <w:sz w:val="24"/>
                <w:szCs w:val="24"/>
                <w:lang w:val="uk-UA" w:eastAsia="en-US"/>
              </w:rPr>
            </w:pPr>
            <w:r w:rsidRPr="00A96F29">
              <w:rPr>
                <w:b w:val="0"/>
                <w:sz w:val="24"/>
                <w:szCs w:val="24"/>
                <w:lang w:val="uk-UA"/>
              </w:rPr>
              <w:t>12. Процедура оцінки впливу на довкілля та можливості для участі в ній громадськості</w:t>
            </w:r>
          </w:p>
        </w:tc>
      </w:tr>
      <w:tr w:rsidR="00CE44BF" w:rsidRPr="00A96F29" w:rsidTr="00FB7594">
        <w:tc>
          <w:tcPr>
            <w:tcW w:w="9853" w:type="dxa"/>
            <w:tcBorders>
              <w:top w:val="nil"/>
              <w:left w:val="nil"/>
              <w:bottom w:val="single" w:sz="4" w:space="0" w:color="auto"/>
              <w:right w:val="nil"/>
            </w:tcBorders>
          </w:tcPr>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Планована суб'єктом господарювання діяльність може мати значний вплив на довкілля і, отже, підлягає оцінці впливу на довкілля відповідно до Закону України "Про оцінку впливу на довкілля". Оцінка впливу на довкілля - це процедура, що передбачає:</w:t>
            </w:r>
          </w:p>
          <w:p w:rsidR="00CE44BF" w:rsidRPr="00A96F29" w:rsidRDefault="00CE44BF" w:rsidP="00906A3D">
            <w:pPr>
              <w:pStyle w:val="a3"/>
              <w:numPr>
                <w:ilvl w:val="0"/>
                <w:numId w:val="1"/>
              </w:numPr>
              <w:tabs>
                <w:tab w:val="left" w:pos="426"/>
              </w:tabs>
              <w:spacing w:before="0" w:beforeAutospacing="0" w:after="0" w:afterAutospacing="0" w:line="233" w:lineRule="auto"/>
              <w:ind w:left="426" w:hanging="142"/>
              <w:jc w:val="both"/>
              <w:rPr>
                <w:b/>
                <w:i/>
                <w:lang w:val="uk-UA"/>
              </w:rPr>
            </w:pPr>
            <w:r w:rsidRPr="00A96F29">
              <w:rPr>
                <w:b/>
                <w:i/>
                <w:lang w:val="uk-UA"/>
              </w:rPr>
              <w:t>підготовку суб'єктом господарювання звіту з оцінки впливу на довкілля;</w:t>
            </w:r>
          </w:p>
          <w:p w:rsidR="00CE44BF" w:rsidRPr="00A96F29" w:rsidRDefault="00CE44BF" w:rsidP="00906A3D">
            <w:pPr>
              <w:pStyle w:val="a3"/>
              <w:numPr>
                <w:ilvl w:val="0"/>
                <w:numId w:val="1"/>
              </w:numPr>
              <w:tabs>
                <w:tab w:val="left" w:pos="426"/>
              </w:tabs>
              <w:spacing w:before="0" w:beforeAutospacing="0" w:after="0" w:afterAutospacing="0" w:line="233" w:lineRule="auto"/>
              <w:ind w:left="426" w:hanging="142"/>
              <w:jc w:val="both"/>
              <w:rPr>
                <w:b/>
                <w:i/>
                <w:lang w:val="uk-UA"/>
              </w:rPr>
            </w:pPr>
            <w:r w:rsidRPr="00A96F29">
              <w:rPr>
                <w:b/>
                <w:i/>
                <w:lang w:val="uk-UA"/>
              </w:rPr>
              <w:t>проведення громадського обговорення планованої діяльності;</w:t>
            </w:r>
          </w:p>
          <w:p w:rsidR="00CE44BF" w:rsidRPr="00A96F29" w:rsidRDefault="00CE44BF" w:rsidP="00906A3D">
            <w:pPr>
              <w:pStyle w:val="a3"/>
              <w:numPr>
                <w:ilvl w:val="0"/>
                <w:numId w:val="1"/>
              </w:numPr>
              <w:tabs>
                <w:tab w:val="left" w:pos="426"/>
              </w:tabs>
              <w:spacing w:before="0" w:beforeAutospacing="0" w:after="0" w:afterAutospacing="0" w:line="233" w:lineRule="auto"/>
              <w:ind w:left="426" w:hanging="142"/>
              <w:jc w:val="both"/>
              <w:rPr>
                <w:b/>
                <w:i/>
                <w:lang w:val="uk-UA"/>
              </w:rPr>
            </w:pPr>
            <w:r w:rsidRPr="00A96F29">
              <w:rPr>
                <w:b/>
                <w:i/>
                <w:lang w:val="uk-UA"/>
              </w:rPr>
              <w:t>аналіз уповноваженим органом звіту з оцінки впливу на довкілля, будь-якої додаткової інформації, яку надає суб'єкт господарювання, а також інформації, отриманої від громадськості під час громадського обговорення, під час здійснення процедури оцінки транскордонного впливу, іншої інформації;</w:t>
            </w:r>
          </w:p>
          <w:p w:rsidR="00CE44BF" w:rsidRPr="00A96F29" w:rsidRDefault="00CE44BF" w:rsidP="00906A3D">
            <w:pPr>
              <w:pStyle w:val="a3"/>
              <w:numPr>
                <w:ilvl w:val="0"/>
                <w:numId w:val="1"/>
              </w:numPr>
              <w:tabs>
                <w:tab w:val="left" w:pos="426"/>
              </w:tabs>
              <w:spacing w:before="0" w:beforeAutospacing="0" w:after="0" w:afterAutospacing="0" w:line="233" w:lineRule="auto"/>
              <w:ind w:left="426" w:hanging="142"/>
              <w:jc w:val="both"/>
              <w:rPr>
                <w:b/>
                <w:i/>
                <w:lang w:val="uk-UA"/>
              </w:rPr>
            </w:pPr>
            <w:r w:rsidRPr="00A96F29">
              <w:rPr>
                <w:b/>
                <w:i/>
                <w:lang w:val="uk-UA"/>
              </w:rPr>
              <w:t>надання уповноваженим органом мотивованого висновку з оцінки впливу на довкілля, що враховує результати аналізу, передбаченого абзацом п'ятим цього пункту;</w:t>
            </w:r>
          </w:p>
          <w:p w:rsidR="00CE44BF" w:rsidRPr="00A96F29" w:rsidRDefault="00CE44BF" w:rsidP="00906A3D">
            <w:pPr>
              <w:pStyle w:val="a3"/>
              <w:numPr>
                <w:ilvl w:val="0"/>
                <w:numId w:val="1"/>
              </w:numPr>
              <w:tabs>
                <w:tab w:val="left" w:pos="426"/>
              </w:tabs>
              <w:spacing w:before="0" w:beforeAutospacing="0" w:after="0" w:afterAutospacing="0" w:line="233" w:lineRule="auto"/>
              <w:ind w:left="426" w:hanging="142"/>
              <w:jc w:val="both"/>
              <w:rPr>
                <w:b/>
                <w:i/>
                <w:lang w:val="uk-UA"/>
              </w:rPr>
            </w:pPr>
            <w:r w:rsidRPr="00A96F29">
              <w:rPr>
                <w:b/>
                <w:i/>
                <w:lang w:val="uk-UA"/>
              </w:rPr>
              <w:t>врахування висновку з оцінки впливу на довкілля у рішенні про провадження планованої діяльності, зазначеного у пункті 14 цього повідомлення.</w:t>
            </w:r>
          </w:p>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 xml:space="preserve">У висновку з оцінки впливу на довкілля уповноважений орган, виходячи з оцінки впливу на довкілля планованої діяльності, визначає допустимість </w:t>
            </w:r>
            <w:r w:rsidR="007B6E0F" w:rsidRPr="00A96F29">
              <w:rPr>
                <w:b/>
                <w:i/>
                <w:lang w:val="uk-UA"/>
              </w:rPr>
              <w:t>або</w:t>
            </w:r>
            <w:r w:rsidRPr="00A96F29">
              <w:rPr>
                <w:b/>
                <w:i/>
                <w:lang w:val="uk-UA"/>
              </w:rPr>
              <w:t xml:space="preserve"> обґрунтовує недопустимість провадження планованої діяльності та визначає екологічні умови її провадження.</w:t>
            </w:r>
          </w:p>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Забороняється розпочинати провадження планованої діяльності без оцінки впливу на довкілля.</w:t>
            </w:r>
          </w:p>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Процедура оцінки впливу на довкілля передбачає право і можлив</w:t>
            </w:r>
            <w:r w:rsidR="007B6E0F" w:rsidRPr="00A96F29">
              <w:rPr>
                <w:b/>
                <w:i/>
                <w:lang w:val="uk-UA"/>
              </w:rPr>
              <w:t>і</w:t>
            </w:r>
            <w:r w:rsidRPr="00A96F29">
              <w:rPr>
                <w:b/>
                <w:i/>
                <w:lang w:val="uk-UA"/>
              </w:rPr>
              <w:t>ст</w:t>
            </w:r>
            <w:r w:rsidR="007B6E0F" w:rsidRPr="00A96F29">
              <w:rPr>
                <w:b/>
                <w:i/>
                <w:lang w:val="uk-UA"/>
              </w:rPr>
              <w:t>ь</w:t>
            </w:r>
            <w:r w:rsidRPr="00A96F29">
              <w:rPr>
                <w:b/>
                <w:i/>
                <w:lang w:val="uk-UA"/>
              </w:rPr>
              <w:t xml:space="preserve"> громадськості для участі у такій процедурі, зокрема на стадії обговорення обсягу досліджень та рівня деталізації інформації, що підлягає включенню до звіту з оцінки впливу на довкілля, а також на стадії розгляду уповноваженим органом поданого суб'єктом господарювання звіту з оцінки впливу на довкілля.</w:t>
            </w:r>
          </w:p>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На стадії громадського обговорення звіту з оцінки впливу на довкілля протягом щонайменше 25 робочих днів громадськості надається можливість надавати будь-які зауваження і пропозиції до звіту з оцінки впливу на довкілля та планованої діяльності, а також взяти участь у громадських слуханнях. Детальніше про процедуру громадського обговорення звіту з оцінки впливу на довкілля буде повідомлено в оголошенні про початок громадського обговорення.</w:t>
            </w:r>
          </w:p>
        </w:tc>
      </w:tr>
    </w:tbl>
    <w:p w:rsidR="00CE44BF" w:rsidRPr="00A96F29" w:rsidRDefault="00CE44BF"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Look w:val="04A0" w:firstRow="1" w:lastRow="0" w:firstColumn="1" w:lastColumn="0" w:noHBand="0" w:noVBand="1"/>
      </w:tblPr>
      <w:tblGrid>
        <w:gridCol w:w="9751"/>
      </w:tblGrid>
      <w:tr w:rsidR="00A96F29" w:rsidRPr="00A96F29" w:rsidTr="00FB7594">
        <w:tc>
          <w:tcPr>
            <w:tcW w:w="9853" w:type="dxa"/>
            <w:tcBorders>
              <w:top w:val="nil"/>
              <w:left w:val="nil"/>
              <w:bottom w:val="nil"/>
              <w:right w:val="nil"/>
            </w:tcBorders>
          </w:tcPr>
          <w:p w:rsidR="00CE44BF" w:rsidRPr="00A96F29" w:rsidRDefault="00CE44BF" w:rsidP="00906A3D">
            <w:pPr>
              <w:pStyle w:val="3"/>
              <w:spacing w:before="0" w:beforeAutospacing="0" w:after="0" w:afterAutospacing="0" w:line="233" w:lineRule="auto"/>
              <w:jc w:val="both"/>
              <w:outlineLvl w:val="2"/>
              <w:rPr>
                <w:rFonts w:eastAsia="Times New Roman"/>
                <w:b w:val="0"/>
                <w:sz w:val="24"/>
                <w:szCs w:val="24"/>
                <w:lang w:val="uk-UA" w:eastAsia="en-US"/>
              </w:rPr>
            </w:pPr>
            <w:r w:rsidRPr="00A96F29">
              <w:rPr>
                <w:b w:val="0"/>
                <w:sz w:val="24"/>
                <w:szCs w:val="24"/>
                <w:lang w:val="uk-UA"/>
              </w:rPr>
              <w:t>13. Громадське обговорення обсягу досліджень та рівня деталізації інформації, що підлягає включенню до звіту з оцінки впливу на довкілля</w:t>
            </w:r>
          </w:p>
        </w:tc>
      </w:tr>
      <w:tr w:rsidR="00CE44BF" w:rsidRPr="00A96F29" w:rsidTr="00FB7594">
        <w:tc>
          <w:tcPr>
            <w:tcW w:w="9853" w:type="dxa"/>
            <w:tcBorders>
              <w:top w:val="nil"/>
              <w:left w:val="nil"/>
              <w:bottom w:val="single" w:sz="4" w:space="0" w:color="auto"/>
              <w:right w:val="nil"/>
            </w:tcBorders>
          </w:tcPr>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Протягом 20 робочих днів з дня оприлюднення цього повідомлення на офіційному веб-сайті уповноваженого органу громадськість має право надати уповноваженому органу, зазначеному у пункті 15 цього повідомлення, зауваження і пропозиції до планованої діяльності, обсягу досліджень та рівня деталізації інформації, що підлягає включенню до звіту з оцінки впливу на довкілля.</w:t>
            </w:r>
          </w:p>
          <w:p w:rsidR="00CE44BF" w:rsidRPr="00A96F29" w:rsidRDefault="00CE44BF" w:rsidP="00906A3D">
            <w:pPr>
              <w:pStyle w:val="a3"/>
              <w:spacing w:before="0" w:beforeAutospacing="0" w:after="0" w:afterAutospacing="0" w:line="233" w:lineRule="auto"/>
              <w:ind w:firstLine="284"/>
              <w:jc w:val="both"/>
              <w:rPr>
                <w:b/>
                <w:i/>
                <w:lang w:val="uk-UA"/>
              </w:rPr>
            </w:pPr>
            <w:r w:rsidRPr="00A96F29">
              <w:rPr>
                <w:b/>
                <w:i/>
                <w:lang w:val="uk-UA"/>
              </w:rPr>
              <w:t>Надаючи такі зауваженні і пропозиції, вкажіть реєстраційний номер справи про оцінку впливу на довкілля планованої діяльності в Єдиному реєстрі з оцінки впливу на довкілля (зазначений на першій сторінці цього повідомлення). Це значно спростить процес реєстрації та розгляду Ваших зауважень і пропозицій.</w:t>
            </w:r>
          </w:p>
          <w:p w:rsidR="00DA145C" w:rsidRPr="00A96F29" w:rsidRDefault="00CE44BF"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lastRenderedPageBreak/>
              <w:t xml:space="preserve">У разі отримання таких зауважень і пропозицій громадськості вони будуть розміщені в Єдиному реєстрі з оцінки впливу на довкілля та передані суб'єкту господарювання (протягом трьох робочих днів з дня їх отримання). </w:t>
            </w:r>
          </w:p>
          <w:p w:rsidR="00CE44BF" w:rsidRPr="00A96F29" w:rsidRDefault="00CE44BF" w:rsidP="00906A3D">
            <w:pPr>
              <w:pStyle w:val="3"/>
              <w:spacing w:before="0" w:beforeAutospacing="0" w:after="0" w:afterAutospacing="0" w:line="233" w:lineRule="auto"/>
              <w:ind w:firstLine="284"/>
              <w:jc w:val="both"/>
              <w:outlineLvl w:val="2"/>
              <w:rPr>
                <w:rFonts w:eastAsia="Times New Roman"/>
                <w:i/>
                <w:sz w:val="24"/>
                <w:szCs w:val="24"/>
                <w:lang w:val="uk-UA" w:eastAsia="en-US"/>
              </w:rPr>
            </w:pPr>
            <w:r w:rsidRPr="00A96F29">
              <w:rPr>
                <w:i/>
                <w:sz w:val="24"/>
                <w:szCs w:val="24"/>
                <w:lang w:val="uk-UA"/>
              </w:rPr>
              <w:t>Особи, що надають зауваження і пропозиції, своїм підписом засвідчують свою згоду на обробку їх персональних даних. Суб'єкт господарювання під час підготовки звіту з оцінки впливу на довкілля зобов'язаний врахувати повністю, врахувати частково або обґрунтовано відхилити зауваження і пропозиції громадськості, надані у процесі громадського обговорення обсягу досліджень та рівня деталізації інформації, що підлягає включенню до звіту з оцінки впливу на довкілля. Детальна інформація про це включається до звіту з оцінки впливу на довкілля.</w:t>
            </w:r>
          </w:p>
        </w:tc>
      </w:tr>
    </w:tbl>
    <w:p w:rsidR="00CE44BF" w:rsidRPr="00A96F29" w:rsidRDefault="00CE44BF"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Look w:val="04A0" w:firstRow="1" w:lastRow="0" w:firstColumn="1" w:lastColumn="0" w:noHBand="0" w:noVBand="1"/>
      </w:tblPr>
      <w:tblGrid>
        <w:gridCol w:w="9751"/>
      </w:tblGrid>
      <w:tr w:rsidR="00A96F29" w:rsidRPr="00A96F29" w:rsidTr="00D508CE">
        <w:tc>
          <w:tcPr>
            <w:tcW w:w="9751" w:type="dxa"/>
            <w:tcBorders>
              <w:top w:val="nil"/>
              <w:left w:val="nil"/>
              <w:bottom w:val="nil"/>
              <w:right w:val="nil"/>
            </w:tcBorders>
          </w:tcPr>
          <w:p w:rsidR="00CE1E78" w:rsidRPr="00A96F29" w:rsidRDefault="00CE1E78" w:rsidP="00906A3D">
            <w:pPr>
              <w:pStyle w:val="3"/>
              <w:spacing w:before="0" w:beforeAutospacing="0" w:after="0" w:afterAutospacing="0" w:line="233" w:lineRule="auto"/>
              <w:jc w:val="both"/>
              <w:outlineLvl w:val="2"/>
              <w:rPr>
                <w:rFonts w:eastAsia="Times New Roman"/>
                <w:b w:val="0"/>
                <w:sz w:val="24"/>
                <w:szCs w:val="24"/>
                <w:lang w:val="uk-UA" w:eastAsia="en-US"/>
              </w:rPr>
            </w:pPr>
            <w:r w:rsidRPr="00A96F29">
              <w:rPr>
                <w:b w:val="0"/>
                <w:sz w:val="24"/>
                <w:szCs w:val="24"/>
                <w:lang w:val="uk-UA"/>
              </w:rPr>
              <w:t>14. Рішення про провадження планованої діяльності</w:t>
            </w:r>
          </w:p>
        </w:tc>
      </w:tr>
      <w:tr w:rsidR="00A96F29" w:rsidRPr="00A96F29" w:rsidTr="00D508CE">
        <w:tc>
          <w:tcPr>
            <w:tcW w:w="9751" w:type="dxa"/>
            <w:tcBorders>
              <w:top w:val="nil"/>
              <w:left w:val="nil"/>
              <w:bottom w:val="nil"/>
              <w:right w:val="nil"/>
            </w:tcBorders>
            <w:tcMar>
              <w:left w:w="28" w:type="dxa"/>
              <w:right w:w="28" w:type="dxa"/>
            </w:tcMar>
          </w:tcPr>
          <w:p w:rsidR="00CE1E78" w:rsidRPr="00A96F29" w:rsidRDefault="002231EE" w:rsidP="00906A3D">
            <w:pPr>
              <w:pStyle w:val="3"/>
              <w:spacing w:before="0" w:beforeAutospacing="0" w:after="0" w:afterAutospacing="0" w:line="233" w:lineRule="auto"/>
              <w:outlineLvl w:val="2"/>
              <w:rPr>
                <w:rFonts w:eastAsia="Times New Roman"/>
                <w:b w:val="0"/>
                <w:sz w:val="24"/>
                <w:szCs w:val="24"/>
                <w:lang w:val="uk-UA" w:eastAsia="en-US"/>
              </w:rPr>
            </w:pPr>
            <w:r w:rsidRPr="00A96F29">
              <w:rPr>
                <w:b w:val="0"/>
                <w:sz w:val="24"/>
                <w:szCs w:val="24"/>
                <w:lang w:val="uk-UA"/>
              </w:rPr>
              <w:t>Відповідно до законодавства рішенням про провадження даної планованої діяльності буде</w:t>
            </w:r>
          </w:p>
        </w:tc>
      </w:tr>
      <w:tr w:rsidR="00A96F29" w:rsidRPr="00A96F29" w:rsidTr="00D508CE">
        <w:tc>
          <w:tcPr>
            <w:tcW w:w="9751" w:type="dxa"/>
            <w:tcBorders>
              <w:top w:val="nil"/>
              <w:left w:val="nil"/>
              <w:bottom w:val="single" w:sz="4" w:space="0" w:color="auto"/>
              <w:right w:val="nil"/>
            </w:tcBorders>
            <w:tcMar>
              <w:left w:w="28" w:type="dxa"/>
              <w:right w:w="28" w:type="dxa"/>
            </w:tcMar>
          </w:tcPr>
          <w:p w:rsidR="00CC40FF" w:rsidRPr="00A96F29" w:rsidRDefault="001849C1" w:rsidP="00906A3D">
            <w:pPr>
              <w:pStyle w:val="3"/>
              <w:spacing w:before="0" w:beforeAutospacing="0" w:after="0" w:afterAutospacing="0" w:line="233" w:lineRule="auto"/>
              <w:jc w:val="center"/>
              <w:outlineLvl w:val="2"/>
              <w:rPr>
                <w:i/>
                <w:sz w:val="24"/>
                <w:szCs w:val="24"/>
                <w:lang w:val="uk-UA"/>
              </w:rPr>
            </w:pPr>
            <w:r w:rsidRPr="00A96F29">
              <w:rPr>
                <w:i/>
                <w:sz w:val="24"/>
                <w:szCs w:val="24"/>
                <w:lang w:val="uk-UA"/>
              </w:rPr>
              <w:t>Дозвіл на виконання будівельних робіт</w:t>
            </w:r>
          </w:p>
        </w:tc>
      </w:tr>
      <w:tr w:rsidR="00A96F29" w:rsidRPr="00A96F29" w:rsidTr="00D508CE">
        <w:tc>
          <w:tcPr>
            <w:tcW w:w="9751" w:type="dxa"/>
            <w:tcBorders>
              <w:top w:val="single" w:sz="4" w:space="0" w:color="auto"/>
              <w:left w:val="nil"/>
              <w:bottom w:val="nil"/>
              <w:right w:val="nil"/>
            </w:tcBorders>
            <w:tcMar>
              <w:left w:w="28" w:type="dxa"/>
              <w:right w:w="28" w:type="dxa"/>
            </w:tcMar>
          </w:tcPr>
          <w:p w:rsidR="00CC40FF" w:rsidRPr="00A96F29" w:rsidRDefault="00CC40FF" w:rsidP="00906A3D">
            <w:pPr>
              <w:pStyle w:val="3"/>
              <w:spacing w:before="0" w:beforeAutospacing="0" w:after="0" w:afterAutospacing="0" w:line="233" w:lineRule="auto"/>
              <w:jc w:val="center"/>
              <w:outlineLvl w:val="2"/>
              <w:rPr>
                <w:b w:val="0"/>
                <w:i/>
                <w:sz w:val="20"/>
                <w:szCs w:val="20"/>
                <w:lang w:val="uk-UA"/>
              </w:rPr>
            </w:pPr>
            <w:r w:rsidRPr="00A96F29">
              <w:rPr>
                <w:b w:val="0"/>
                <w:sz w:val="20"/>
                <w:szCs w:val="20"/>
                <w:lang w:val="uk-UA"/>
              </w:rPr>
              <w:t>(вид рішення відповідно до частини першої статті 11 Закону України "Про оцінку впливу на довкілля")</w:t>
            </w:r>
          </w:p>
        </w:tc>
      </w:tr>
      <w:tr w:rsidR="00A96F29" w:rsidRPr="00A96F29" w:rsidTr="00D508CE">
        <w:trPr>
          <w:trHeight w:val="187"/>
        </w:trPr>
        <w:tc>
          <w:tcPr>
            <w:tcW w:w="9751" w:type="dxa"/>
            <w:tcBorders>
              <w:top w:val="nil"/>
              <w:left w:val="nil"/>
              <w:bottom w:val="nil"/>
              <w:right w:val="nil"/>
            </w:tcBorders>
            <w:tcMar>
              <w:left w:w="28" w:type="dxa"/>
              <w:right w:w="28" w:type="dxa"/>
            </w:tcMar>
          </w:tcPr>
          <w:p w:rsidR="00CC40FF" w:rsidRPr="00A96F29" w:rsidRDefault="00CC40FF" w:rsidP="00906A3D">
            <w:pPr>
              <w:pStyle w:val="3"/>
              <w:spacing w:before="0" w:beforeAutospacing="0" w:after="0" w:afterAutospacing="0" w:line="233" w:lineRule="auto"/>
              <w:jc w:val="center"/>
              <w:outlineLvl w:val="2"/>
              <w:rPr>
                <w:b w:val="0"/>
                <w:sz w:val="20"/>
                <w:szCs w:val="20"/>
                <w:lang w:val="uk-UA"/>
              </w:rPr>
            </w:pPr>
          </w:p>
        </w:tc>
      </w:tr>
      <w:tr w:rsidR="00A96F29" w:rsidRPr="00A96F29" w:rsidTr="00D508CE">
        <w:tc>
          <w:tcPr>
            <w:tcW w:w="9751" w:type="dxa"/>
            <w:tcBorders>
              <w:top w:val="nil"/>
              <w:left w:val="nil"/>
              <w:bottom w:val="nil"/>
              <w:right w:val="nil"/>
            </w:tcBorders>
            <w:tcMar>
              <w:left w:w="28" w:type="dxa"/>
              <w:right w:w="28" w:type="dxa"/>
            </w:tcMar>
          </w:tcPr>
          <w:p w:rsidR="00CC40FF" w:rsidRPr="00A96F29" w:rsidRDefault="00CC40FF" w:rsidP="00906A3D">
            <w:pPr>
              <w:pStyle w:val="3"/>
              <w:spacing w:before="0" w:beforeAutospacing="0" w:after="0" w:afterAutospacing="0" w:line="233" w:lineRule="auto"/>
              <w:outlineLvl w:val="2"/>
              <w:rPr>
                <w:b w:val="0"/>
                <w:sz w:val="24"/>
                <w:szCs w:val="24"/>
                <w:lang w:val="uk-UA"/>
              </w:rPr>
            </w:pPr>
            <w:r w:rsidRPr="00A96F29">
              <w:rPr>
                <w:b w:val="0"/>
                <w:sz w:val="24"/>
                <w:szCs w:val="24"/>
                <w:lang w:val="uk-UA"/>
              </w:rPr>
              <w:t>що видається</w:t>
            </w:r>
          </w:p>
        </w:tc>
      </w:tr>
      <w:tr w:rsidR="00A96F29" w:rsidRPr="00A96F29" w:rsidTr="00D508CE">
        <w:tc>
          <w:tcPr>
            <w:tcW w:w="9751" w:type="dxa"/>
            <w:tcBorders>
              <w:top w:val="nil"/>
              <w:left w:val="nil"/>
              <w:bottom w:val="single" w:sz="4" w:space="0" w:color="auto"/>
              <w:right w:val="nil"/>
            </w:tcBorders>
            <w:tcMar>
              <w:left w:w="28" w:type="dxa"/>
              <w:right w:w="28" w:type="dxa"/>
            </w:tcMar>
          </w:tcPr>
          <w:p w:rsidR="00CC40FF" w:rsidRPr="00A96F29" w:rsidRDefault="001849C1" w:rsidP="00906A3D">
            <w:pPr>
              <w:pStyle w:val="3"/>
              <w:spacing w:before="0" w:beforeAutospacing="0" w:after="0" w:afterAutospacing="0" w:line="233" w:lineRule="auto"/>
              <w:jc w:val="center"/>
              <w:outlineLvl w:val="2"/>
              <w:rPr>
                <w:b w:val="0"/>
                <w:i/>
                <w:sz w:val="24"/>
                <w:szCs w:val="24"/>
                <w:lang w:val="uk-UA"/>
              </w:rPr>
            </w:pPr>
            <w:r w:rsidRPr="00A96F29">
              <w:rPr>
                <w:i/>
                <w:sz w:val="24"/>
                <w:szCs w:val="24"/>
                <w:lang w:val="uk-UA"/>
              </w:rPr>
              <w:t xml:space="preserve">Державною архітектурно-будівельною інспекцією України </w:t>
            </w:r>
          </w:p>
        </w:tc>
      </w:tr>
      <w:tr w:rsidR="00CC40FF" w:rsidRPr="00A96F29" w:rsidTr="00D508CE">
        <w:tc>
          <w:tcPr>
            <w:tcW w:w="9751" w:type="dxa"/>
            <w:tcBorders>
              <w:top w:val="single" w:sz="4" w:space="0" w:color="auto"/>
              <w:left w:val="nil"/>
              <w:bottom w:val="nil"/>
              <w:right w:val="nil"/>
            </w:tcBorders>
            <w:tcMar>
              <w:left w:w="28" w:type="dxa"/>
              <w:right w:w="28" w:type="dxa"/>
            </w:tcMar>
          </w:tcPr>
          <w:p w:rsidR="00CC40FF" w:rsidRPr="00A96F29" w:rsidRDefault="00CC40FF" w:rsidP="00906A3D">
            <w:pPr>
              <w:pStyle w:val="3"/>
              <w:spacing w:before="0" w:beforeAutospacing="0" w:after="0" w:afterAutospacing="0" w:line="233" w:lineRule="auto"/>
              <w:jc w:val="center"/>
              <w:outlineLvl w:val="2"/>
              <w:rPr>
                <w:b w:val="0"/>
                <w:sz w:val="24"/>
                <w:szCs w:val="24"/>
                <w:lang w:val="uk-UA"/>
              </w:rPr>
            </w:pPr>
            <w:r w:rsidRPr="00A96F29">
              <w:rPr>
                <w:b w:val="0"/>
                <w:sz w:val="20"/>
                <w:szCs w:val="20"/>
                <w:lang w:val="uk-UA"/>
              </w:rPr>
              <w:t>(орган, до повноважень якого належить прийняття такого рішення)</w:t>
            </w:r>
          </w:p>
        </w:tc>
      </w:tr>
    </w:tbl>
    <w:p w:rsidR="00CE44BF" w:rsidRPr="00A96F29" w:rsidRDefault="00CE44BF" w:rsidP="00906A3D">
      <w:pPr>
        <w:pStyle w:val="3"/>
        <w:spacing w:before="0" w:beforeAutospacing="0" w:after="0" w:afterAutospacing="0" w:line="233" w:lineRule="auto"/>
        <w:jc w:val="center"/>
        <w:rPr>
          <w:rFonts w:eastAsia="Times New Roman"/>
          <w:sz w:val="20"/>
          <w:szCs w:val="20"/>
          <w:lang w:val="uk-UA"/>
        </w:rPr>
      </w:pPr>
    </w:p>
    <w:tbl>
      <w:tblPr>
        <w:tblStyle w:val="a4"/>
        <w:tblW w:w="0" w:type="auto"/>
        <w:tblLook w:val="04A0" w:firstRow="1" w:lastRow="0" w:firstColumn="1" w:lastColumn="0" w:noHBand="0" w:noVBand="1"/>
      </w:tblPr>
      <w:tblGrid>
        <w:gridCol w:w="9751"/>
      </w:tblGrid>
      <w:tr w:rsidR="00A96F29" w:rsidRPr="00A96F29" w:rsidTr="0023057D">
        <w:tc>
          <w:tcPr>
            <w:tcW w:w="9853" w:type="dxa"/>
            <w:tcBorders>
              <w:top w:val="nil"/>
              <w:left w:val="nil"/>
              <w:bottom w:val="nil"/>
              <w:right w:val="nil"/>
            </w:tcBorders>
          </w:tcPr>
          <w:p w:rsidR="002231EE" w:rsidRPr="00A96F29" w:rsidRDefault="002231EE" w:rsidP="00906A3D">
            <w:pPr>
              <w:pStyle w:val="3"/>
              <w:spacing w:before="0" w:beforeAutospacing="0" w:after="0" w:afterAutospacing="0" w:line="233" w:lineRule="auto"/>
              <w:jc w:val="both"/>
              <w:outlineLvl w:val="2"/>
              <w:rPr>
                <w:rFonts w:eastAsia="Times New Roman"/>
                <w:b w:val="0"/>
                <w:sz w:val="24"/>
                <w:szCs w:val="24"/>
                <w:lang w:val="uk-UA" w:eastAsia="en-US"/>
              </w:rPr>
            </w:pPr>
            <w:r w:rsidRPr="00A96F29">
              <w:rPr>
                <w:b w:val="0"/>
                <w:sz w:val="24"/>
                <w:szCs w:val="24"/>
                <w:lang w:val="uk-UA"/>
              </w:rPr>
              <w:t>15. Усі зауваження і пропозиції громадськості до планованої діяльності, обсягу досліджень та рівня деталізації інформації, що підлягає включенню до звіту з оцінки впливу на довкілля, необхідно надсилати до</w:t>
            </w:r>
          </w:p>
        </w:tc>
      </w:tr>
      <w:tr w:rsidR="00A96F29" w:rsidRPr="00A96F29" w:rsidTr="0023057D">
        <w:tc>
          <w:tcPr>
            <w:tcW w:w="9853" w:type="dxa"/>
            <w:tcBorders>
              <w:top w:val="nil"/>
              <w:left w:val="nil"/>
              <w:bottom w:val="single" w:sz="4" w:space="0" w:color="auto"/>
              <w:right w:val="nil"/>
            </w:tcBorders>
            <w:tcMar>
              <w:left w:w="28" w:type="dxa"/>
              <w:right w:w="28" w:type="dxa"/>
            </w:tcMar>
          </w:tcPr>
          <w:p w:rsidR="002231EE" w:rsidRPr="00A96F29" w:rsidRDefault="002231EE" w:rsidP="00906A3D">
            <w:pPr>
              <w:pStyle w:val="3"/>
              <w:spacing w:before="0" w:beforeAutospacing="0" w:after="0" w:afterAutospacing="0" w:line="233" w:lineRule="auto"/>
              <w:ind w:firstLine="284"/>
              <w:jc w:val="both"/>
              <w:outlineLvl w:val="2"/>
              <w:rPr>
                <w:i/>
                <w:sz w:val="24"/>
                <w:szCs w:val="24"/>
                <w:lang w:val="uk-UA"/>
              </w:rPr>
            </w:pPr>
            <w:r w:rsidRPr="00A96F29">
              <w:rPr>
                <w:i/>
                <w:sz w:val="24"/>
                <w:szCs w:val="24"/>
                <w:lang w:val="uk-UA"/>
              </w:rPr>
              <w:t>Департаменту екології та природних ресурсів Рівненської обласної державної адміністрації.  Поштова адреса: 33028,</w:t>
            </w:r>
            <w:r w:rsidR="002756A8" w:rsidRPr="00A96F29">
              <w:rPr>
                <w:i/>
                <w:sz w:val="24"/>
                <w:szCs w:val="24"/>
                <w:lang w:val="uk-UA"/>
              </w:rPr>
              <w:t xml:space="preserve"> </w:t>
            </w:r>
            <w:r w:rsidRPr="00A96F29">
              <w:rPr>
                <w:i/>
                <w:sz w:val="24"/>
                <w:szCs w:val="24"/>
                <w:lang w:val="uk-UA"/>
              </w:rPr>
              <w:t>м. Рівне, вул. Толстого, буд. 20. Електрон</w:t>
            </w:r>
            <w:r w:rsidR="004142AC" w:rsidRPr="00A96F29">
              <w:rPr>
                <w:i/>
                <w:sz w:val="24"/>
                <w:szCs w:val="24"/>
                <w:lang w:val="uk-UA"/>
              </w:rPr>
              <w:t>н</w:t>
            </w:r>
            <w:r w:rsidRPr="00A96F29">
              <w:rPr>
                <w:i/>
                <w:sz w:val="24"/>
                <w:szCs w:val="24"/>
                <w:lang w:val="uk-UA"/>
              </w:rPr>
              <w:t>а адреса:</w:t>
            </w:r>
            <w:r w:rsidR="00D66347" w:rsidRPr="00A96F29">
              <w:rPr>
                <w:i/>
                <w:sz w:val="24"/>
                <w:szCs w:val="24"/>
                <w:lang w:val="uk-UA"/>
              </w:rPr>
              <w:t xml:space="preserve"> </w:t>
            </w:r>
            <w:hyperlink r:id="rId8" w:history="1">
              <w:r w:rsidRPr="00A96F29">
                <w:rPr>
                  <w:i/>
                  <w:sz w:val="24"/>
                  <w:szCs w:val="24"/>
                  <w:lang w:val="uk-UA"/>
                </w:rPr>
                <w:t>info@ecorivne.gov.ua</w:t>
              </w:r>
            </w:hyperlink>
            <w:r w:rsidRPr="00A96F29">
              <w:rPr>
                <w:i/>
                <w:sz w:val="24"/>
                <w:szCs w:val="24"/>
                <w:lang w:val="uk-UA"/>
              </w:rPr>
              <w:t>, телефон</w:t>
            </w:r>
            <w:r w:rsidR="00990FC3" w:rsidRPr="00A96F29">
              <w:rPr>
                <w:i/>
                <w:sz w:val="24"/>
                <w:szCs w:val="24"/>
                <w:lang w:val="uk-UA"/>
              </w:rPr>
              <w:t>:</w:t>
            </w:r>
            <w:r w:rsidRPr="00A96F29">
              <w:rPr>
                <w:i/>
                <w:sz w:val="24"/>
                <w:szCs w:val="24"/>
                <w:lang w:val="uk-UA"/>
              </w:rPr>
              <w:t xml:space="preserve"> </w:t>
            </w:r>
            <w:r w:rsidR="00990FC3" w:rsidRPr="00A96F29">
              <w:rPr>
                <w:i/>
                <w:sz w:val="24"/>
                <w:szCs w:val="24"/>
                <w:lang w:val="uk-UA"/>
              </w:rPr>
              <w:t xml:space="preserve">+38 (0362) 62-03-64, </w:t>
            </w:r>
            <w:r w:rsidR="005B235E" w:rsidRPr="00A96F29">
              <w:rPr>
                <w:i/>
                <w:sz w:val="24"/>
                <w:szCs w:val="24"/>
                <w:lang w:val="uk-UA"/>
              </w:rPr>
              <w:t xml:space="preserve">+38 </w:t>
            </w:r>
            <w:r w:rsidRPr="00A96F29">
              <w:rPr>
                <w:i/>
                <w:sz w:val="24"/>
                <w:szCs w:val="24"/>
                <w:lang w:val="uk-UA"/>
              </w:rPr>
              <w:t>(0362) </w:t>
            </w:r>
            <w:r w:rsidR="005B235E" w:rsidRPr="00A96F29">
              <w:rPr>
                <w:i/>
                <w:sz w:val="24"/>
                <w:szCs w:val="24"/>
                <w:lang w:val="uk-UA"/>
              </w:rPr>
              <w:t>26-47-23</w:t>
            </w:r>
            <w:r w:rsidRPr="00A96F29">
              <w:rPr>
                <w:i/>
                <w:sz w:val="24"/>
                <w:szCs w:val="24"/>
                <w:lang w:val="uk-UA"/>
              </w:rPr>
              <w:t>.</w:t>
            </w:r>
          </w:p>
        </w:tc>
      </w:tr>
      <w:tr w:rsidR="00A96F29" w:rsidRPr="00A96F29" w:rsidTr="0023057D">
        <w:tc>
          <w:tcPr>
            <w:tcW w:w="9853" w:type="dxa"/>
            <w:tcBorders>
              <w:top w:val="single" w:sz="4" w:space="0" w:color="auto"/>
              <w:left w:val="nil"/>
              <w:bottom w:val="nil"/>
              <w:right w:val="nil"/>
            </w:tcBorders>
            <w:tcMar>
              <w:left w:w="28" w:type="dxa"/>
              <w:right w:w="28" w:type="dxa"/>
            </w:tcMar>
          </w:tcPr>
          <w:p w:rsidR="002231EE" w:rsidRPr="00A96F29" w:rsidRDefault="002231EE" w:rsidP="00906A3D">
            <w:pPr>
              <w:pStyle w:val="3"/>
              <w:spacing w:before="0" w:beforeAutospacing="0" w:after="0" w:afterAutospacing="0" w:line="233" w:lineRule="auto"/>
              <w:jc w:val="center"/>
              <w:outlineLvl w:val="2"/>
              <w:rPr>
                <w:b w:val="0"/>
                <w:i/>
                <w:sz w:val="20"/>
                <w:szCs w:val="20"/>
                <w:lang w:val="uk-UA"/>
              </w:rPr>
            </w:pPr>
            <w:r w:rsidRPr="00A96F29">
              <w:rPr>
                <w:b w:val="0"/>
                <w:sz w:val="20"/>
                <w:szCs w:val="20"/>
                <w:lang w:val="uk-UA"/>
              </w:rPr>
              <w:t>(найменування уповноваженого органу, поштова адреса, електронна адреса, номер телефону та</w:t>
            </w:r>
          </w:p>
        </w:tc>
      </w:tr>
      <w:tr w:rsidR="00A96F29" w:rsidRPr="00A96F29" w:rsidTr="00EA198D">
        <w:tc>
          <w:tcPr>
            <w:tcW w:w="9853" w:type="dxa"/>
            <w:tcBorders>
              <w:top w:val="nil"/>
              <w:left w:val="nil"/>
              <w:bottom w:val="single" w:sz="4" w:space="0" w:color="auto"/>
              <w:right w:val="nil"/>
            </w:tcBorders>
            <w:tcMar>
              <w:left w:w="28" w:type="dxa"/>
              <w:right w:w="28" w:type="dxa"/>
            </w:tcMar>
          </w:tcPr>
          <w:p w:rsidR="002231EE" w:rsidRPr="00A96F29" w:rsidRDefault="001849C1" w:rsidP="00906A3D">
            <w:pPr>
              <w:spacing w:line="233" w:lineRule="auto"/>
              <w:jc w:val="both"/>
              <w:rPr>
                <w:b/>
                <w:i/>
                <w:lang w:val="uk-UA"/>
              </w:rPr>
            </w:pPr>
            <w:proofErr w:type="spellStart"/>
            <w:r w:rsidRPr="00A96F29">
              <w:rPr>
                <w:rFonts w:eastAsia="Times New Roman"/>
                <w:b/>
                <w:i/>
                <w:iCs/>
                <w:lang w:val="uk-UA"/>
              </w:rPr>
              <w:t>Захарчук</w:t>
            </w:r>
            <w:proofErr w:type="spellEnd"/>
            <w:r w:rsidRPr="00A96F29">
              <w:rPr>
                <w:rFonts w:eastAsia="Times New Roman"/>
                <w:b/>
                <w:i/>
                <w:iCs/>
                <w:lang w:val="uk-UA"/>
              </w:rPr>
              <w:t xml:space="preserve"> Володимир Васильович, директор департаменту</w:t>
            </w:r>
          </w:p>
        </w:tc>
      </w:tr>
      <w:tr w:rsidR="002231EE" w:rsidRPr="00A96F29" w:rsidTr="00EA198D">
        <w:tc>
          <w:tcPr>
            <w:tcW w:w="9853" w:type="dxa"/>
            <w:tcBorders>
              <w:top w:val="single" w:sz="4" w:space="0" w:color="auto"/>
              <w:left w:val="nil"/>
              <w:bottom w:val="single" w:sz="4" w:space="0" w:color="auto"/>
              <w:right w:val="nil"/>
            </w:tcBorders>
            <w:tcMar>
              <w:left w:w="28" w:type="dxa"/>
              <w:right w:w="28" w:type="dxa"/>
            </w:tcMar>
          </w:tcPr>
          <w:p w:rsidR="002231EE" w:rsidRPr="00A96F29" w:rsidRDefault="002231EE" w:rsidP="00906A3D">
            <w:pPr>
              <w:pStyle w:val="3"/>
              <w:spacing w:before="0" w:beforeAutospacing="0" w:after="0" w:afterAutospacing="0" w:line="233" w:lineRule="auto"/>
              <w:jc w:val="center"/>
              <w:outlineLvl w:val="2"/>
              <w:rPr>
                <w:b w:val="0"/>
                <w:sz w:val="24"/>
                <w:szCs w:val="24"/>
                <w:lang w:val="uk-UA"/>
              </w:rPr>
            </w:pPr>
            <w:r w:rsidRPr="00A96F29">
              <w:rPr>
                <w:b w:val="0"/>
                <w:sz w:val="20"/>
                <w:szCs w:val="20"/>
                <w:lang w:val="uk-UA"/>
              </w:rPr>
              <w:t>контактна особа)</w:t>
            </w:r>
          </w:p>
        </w:tc>
      </w:tr>
    </w:tbl>
    <w:p w:rsidR="003332C9" w:rsidRPr="00A96F29" w:rsidRDefault="003332C9" w:rsidP="00CC249C">
      <w:pPr>
        <w:pStyle w:val="a3"/>
        <w:spacing w:before="0" w:beforeAutospacing="0" w:after="0" w:afterAutospacing="0" w:line="233" w:lineRule="auto"/>
        <w:rPr>
          <w:sz w:val="10"/>
          <w:szCs w:val="10"/>
          <w:lang w:val="uk-UA"/>
        </w:rPr>
      </w:pPr>
    </w:p>
    <w:sectPr w:rsidR="003332C9" w:rsidRPr="00A96F29" w:rsidSect="00906A3D">
      <w:footerReference w:type="default" r:id="rId9"/>
      <w:pgSz w:w="11906" w:h="16838" w:code="9"/>
      <w:pgMar w:top="737" w:right="737" w:bottom="73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02" w:rsidRDefault="000D7D02" w:rsidP="008A09CC">
      <w:r>
        <w:separator/>
      </w:r>
    </w:p>
  </w:endnote>
  <w:endnote w:type="continuationSeparator" w:id="0">
    <w:p w:rsidR="000D7D02" w:rsidRDefault="000D7D02" w:rsidP="008A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84036"/>
      <w:docPartObj>
        <w:docPartGallery w:val="Page Numbers (Bottom of Page)"/>
        <w:docPartUnique/>
      </w:docPartObj>
    </w:sdtPr>
    <w:sdtEndPr/>
    <w:sdtContent>
      <w:p w:rsidR="008A09CC" w:rsidRDefault="00896E30">
        <w:pPr>
          <w:pStyle w:val="ac"/>
          <w:jc w:val="right"/>
        </w:pPr>
        <w:r w:rsidRPr="00017D68">
          <w:rPr>
            <w:noProof/>
            <w:sz w:val="22"/>
            <w:szCs w:val="22"/>
          </w:rPr>
          <w:fldChar w:fldCharType="begin"/>
        </w:r>
        <w:r w:rsidRPr="00017D68">
          <w:rPr>
            <w:noProof/>
            <w:sz w:val="22"/>
            <w:szCs w:val="22"/>
          </w:rPr>
          <w:instrText xml:space="preserve"> PAGE   \* MERGEFORMAT </w:instrText>
        </w:r>
        <w:r w:rsidRPr="00017D68">
          <w:rPr>
            <w:noProof/>
            <w:sz w:val="22"/>
            <w:szCs w:val="22"/>
          </w:rPr>
          <w:fldChar w:fldCharType="separate"/>
        </w:r>
        <w:r w:rsidR="00A96F29">
          <w:rPr>
            <w:noProof/>
            <w:sz w:val="22"/>
            <w:szCs w:val="22"/>
          </w:rPr>
          <w:t>3</w:t>
        </w:r>
        <w:r w:rsidRPr="00017D68">
          <w:rPr>
            <w:noProof/>
            <w:sz w:val="22"/>
            <w:szCs w:val="22"/>
          </w:rPr>
          <w:fldChar w:fldCharType="end"/>
        </w:r>
      </w:p>
    </w:sdtContent>
  </w:sdt>
  <w:p w:rsidR="008A09CC" w:rsidRDefault="008A09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02" w:rsidRDefault="000D7D02" w:rsidP="008A09CC">
      <w:r>
        <w:separator/>
      </w:r>
    </w:p>
  </w:footnote>
  <w:footnote w:type="continuationSeparator" w:id="0">
    <w:p w:rsidR="000D7D02" w:rsidRDefault="000D7D02" w:rsidP="008A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0780D"/>
    <w:multiLevelType w:val="hybridMultilevel"/>
    <w:tmpl w:val="A2F886BC"/>
    <w:lvl w:ilvl="0" w:tplc="37AC2A2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FE"/>
    <w:rsid w:val="00017D68"/>
    <w:rsid w:val="000565F6"/>
    <w:rsid w:val="00057E48"/>
    <w:rsid w:val="00074F83"/>
    <w:rsid w:val="000A52A5"/>
    <w:rsid w:val="000C449F"/>
    <w:rsid w:val="000D7D02"/>
    <w:rsid w:val="00110624"/>
    <w:rsid w:val="00117493"/>
    <w:rsid w:val="0012083E"/>
    <w:rsid w:val="001331B8"/>
    <w:rsid w:val="00135A80"/>
    <w:rsid w:val="00167694"/>
    <w:rsid w:val="00175385"/>
    <w:rsid w:val="00176965"/>
    <w:rsid w:val="001849C1"/>
    <w:rsid w:val="00185716"/>
    <w:rsid w:val="001B1BC1"/>
    <w:rsid w:val="001B4A6F"/>
    <w:rsid w:val="001F2449"/>
    <w:rsid w:val="001F4AF4"/>
    <w:rsid w:val="0020069C"/>
    <w:rsid w:val="002104C5"/>
    <w:rsid w:val="0021170E"/>
    <w:rsid w:val="002231EE"/>
    <w:rsid w:val="00224864"/>
    <w:rsid w:val="00237433"/>
    <w:rsid w:val="00273108"/>
    <w:rsid w:val="002756A8"/>
    <w:rsid w:val="002776B1"/>
    <w:rsid w:val="00280578"/>
    <w:rsid w:val="0029769C"/>
    <w:rsid w:val="002C0282"/>
    <w:rsid w:val="002D0C62"/>
    <w:rsid w:val="00315FB9"/>
    <w:rsid w:val="00322D3F"/>
    <w:rsid w:val="003332C9"/>
    <w:rsid w:val="00343770"/>
    <w:rsid w:val="00351420"/>
    <w:rsid w:val="00370469"/>
    <w:rsid w:val="003760AB"/>
    <w:rsid w:val="00380145"/>
    <w:rsid w:val="0038184F"/>
    <w:rsid w:val="00395716"/>
    <w:rsid w:val="003A12D6"/>
    <w:rsid w:val="004142AC"/>
    <w:rsid w:val="004223AB"/>
    <w:rsid w:val="00435180"/>
    <w:rsid w:val="00471D7A"/>
    <w:rsid w:val="00484D7E"/>
    <w:rsid w:val="00493EFE"/>
    <w:rsid w:val="00495711"/>
    <w:rsid w:val="004C2448"/>
    <w:rsid w:val="004C40E1"/>
    <w:rsid w:val="004E5DE1"/>
    <w:rsid w:val="004E7D4D"/>
    <w:rsid w:val="004F51C3"/>
    <w:rsid w:val="00560468"/>
    <w:rsid w:val="00591AF6"/>
    <w:rsid w:val="005A066B"/>
    <w:rsid w:val="005B235E"/>
    <w:rsid w:val="005C0168"/>
    <w:rsid w:val="005E4531"/>
    <w:rsid w:val="005F2131"/>
    <w:rsid w:val="00605DFE"/>
    <w:rsid w:val="00652C13"/>
    <w:rsid w:val="00652E7F"/>
    <w:rsid w:val="006536B1"/>
    <w:rsid w:val="006731A6"/>
    <w:rsid w:val="00674361"/>
    <w:rsid w:val="0069540D"/>
    <w:rsid w:val="006A67CF"/>
    <w:rsid w:val="006A7CE9"/>
    <w:rsid w:val="006B216C"/>
    <w:rsid w:val="006C510C"/>
    <w:rsid w:val="00745FB2"/>
    <w:rsid w:val="00752240"/>
    <w:rsid w:val="00770239"/>
    <w:rsid w:val="007871C9"/>
    <w:rsid w:val="00790A1A"/>
    <w:rsid w:val="007B6E0F"/>
    <w:rsid w:val="007C1F92"/>
    <w:rsid w:val="00806521"/>
    <w:rsid w:val="00830085"/>
    <w:rsid w:val="00830517"/>
    <w:rsid w:val="008378EE"/>
    <w:rsid w:val="00846CD5"/>
    <w:rsid w:val="008523DF"/>
    <w:rsid w:val="00854E12"/>
    <w:rsid w:val="008626D6"/>
    <w:rsid w:val="00864355"/>
    <w:rsid w:val="00872542"/>
    <w:rsid w:val="00876331"/>
    <w:rsid w:val="00896E30"/>
    <w:rsid w:val="008A09CC"/>
    <w:rsid w:val="008A487C"/>
    <w:rsid w:val="008E04C6"/>
    <w:rsid w:val="008F7301"/>
    <w:rsid w:val="009062A4"/>
    <w:rsid w:val="00906A3D"/>
    <w:rsid w:val="00920F8B"/>
    <w:rsid w:val="0092233C"/>
    <w:rsid w:val="00925CDC"/>
    <w:rsid w:val="009332CC"/>
    <w:rsid w:val="00935CFC"/>
    <w:rsid w:val="0095382B"/>
    <w:rsid w:val="0097736A"/>
    <w:rsid w:val="00980961"/>
    <w:rsid w:val="00990FC3"/>
    <w:rsid w:val="009A54FA"/>
    <w:rsid w:val="009B4DC0"/>
    <w:rsid w:val="009F3A0D"/>
    <w:rsid w:val="00A13E7B"/>
    <w:rsid w:val="00A615EF"/>
    <w:rsid w:val="00A7257D"/>
    <w:rsid w:val="00A96F29"/>
    <w:rsid w:val="00AB36BB"/>
    <w:rsid w:val="00AC5E25"/>
    <w:rsid w:val="00AC6FFE"/>
    <w:rsid w:val="00AE3842"/>
    <w:rsid w:val="00AE73F5"/>
    <w:rsid w:val="00AF76A5"/>
    <w:rsid w:val="00B12649"/>
    <w:rsid w:val="00B1473F"/>
    <w:rsid w:val="00B21C97"/>
    <w:rsid w:val="00B4310F"/>
    <w:rsid w:val="00B44F77"/>
    <w:rsid w:val="00B47121"/>
    <w:rsid w:val="00B47188"/>
    <w:rsid w:val="00B60AAF"/>
    <w:rsid w:val="00B7611B"/>
    <w:rsid w:val="00BA5599"/>
    <w:rsid w:val="00BA77F2"/>
    <w:rsid w:val="00BE0B6B"/>
    <w:rsid w:val="00BE572A"/>
    <w:rsid w:val="00BE5EC4"/>
    <w:rsid w:val="00BF7150"/>
    <w:rsid w:val="00BF7562"/>
    <w:rsid w:val="00C16610"/>
    <w:rsid w:val="00C613B6"/>
    <w:rsid w:val="00C8493A"/>
    <w:rsid w:val="00C9765A"/>
    <w:rsid w:val="00CB4654"/>
    <w:rsid w:val="00CC249C"/>
    <w:rsid w:val="00CC40FF"/>
    <w:rsid w:val="00CD54A2"/>
    <w:rsid w:val="00CE1E78"/>
    <w:rsid w:val="00CE219F"/>
    <w:rsid w:val="00CE44BF"/>
    <w:rsid w:val="00D060E5"/>
    <w:rsid w:val="00D473F0"/>
    <w:rsid w:val="00D508CE"/>
    <w:rsid w:val="00D508E0"/>
    <w:rsid w:val="00D510A5"/>
    <w:rsid w:val="00D57A98"/>
    <w:rsid w:val="00D66347"/>
    <w:rsid w:val="00D91E0B"/>
    <w:rsid w:val="00D92C54"/>
    <w:rsid w:val="00D9366B"/>
    <w:rsid w:val="00DA145C"/>
    <w:rsid w:val="00DB242C"/>
    <w:rsid w:val="00DC0FF2"/>
    <w:rsid w:val="00DD3493"/>
    <w:rsid w:val="00DD6317"/>
    <w:rsid w:val="00DD7BE2"/>
    <w:rsid w:val="00E1435A"/>
    <w:rsid w:val="00E338A9"/>
    <w:rsid w:val="00E500B5"/>
    <w:rsid w:val="00E51B27"/>
    <w:rsid w:val="00E52555"/>
    <w:rsid w:val="00E76680"/>
    <w:rsid w:val="00E82E10"/>
    <w:rsid w:val="00E8533C"/>
    <w:rsid w:val="00EA198D"/>
    <w:rsid w:val="00EC398E"/>
    <w:rsid w:val="00EE2C64"/>
    <w:rsid w:val="00F14D24"/>
    <w:rsid w:val="00F21A15"/>
    <w:rsid w:val="00F27E44"/>
    <w:rsid w:val="00F51255"/>
    <w:rsid w:val="00F70826"/>
    <w:rsid w:val="00F80D39"/>
    <w:rsid w:val="00FA36EB"/>
    <w:rsid w:val="00FB7594"/>
    <w:rsid w:val="00FC10CC"/>
    <w:rsid w:val="00FC5F88"/>
    <w:rsid w:val="00FF5360"/>
    <w:rsid w:val="00FF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76586-88DF-46E0-AD38-0B666243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4BF"/>
    <w:pPr>
      <w:spacing w:after="0" w:line="240" w:lineRule="auto"/>
    </w:pPr>
    <w:rPr>
      <w:rFonts w:eastAsiaTheme="minorEastAsia"/>
      <w:color w:val="auto"/>
      <w:sz w:val="24"/>
      <w:szCs w:val="24"/>
      <w:lang w:eastAsia="ru-RU"/>
    </w:rPr>
  </w:style>
  <w:style w:type="paragraph" w:styleId="3">
    <w:name w:val="heading 3"/>
    <w:basedOn w:val="a"/>
    <w:link w:val="30"/>
    <w:uiPriority w:val="9"/>
    <w:qFormat/>
    <w:rsid w:val="00493EF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3EFE"/>
    <w:rPr>
      <w:rFonts w:eastAsiaTheme="minorEastAsia"/>
      <w:b/>
      <w:bCs/>
      <w:color w:val="auto"/>
      <w:sz w:val="27"/>
      <w:szCs w:val="27"/>
      <w:lang w:eastAsia="ru-RU"/>
    </w:rPr>
  </w:style>
  <w:style w:type="paragraph" w:styleId="a3">
    <w:name w:val="Normal (Web)"/>
    <w:basedOn w:val="a"/>
    <w:uiPriority w:val="99"/>
    <w:unhideWhenUsed/>
    <w:rsid w:val="00493EFE"/>
    <w:pPr>
      <w:spacing w:before="100" w:beforeAutospacing="1" w:after="100" w:afterAutospacing="1"/>
    </w:pPr>
  </w:style>
  <w:style w:type="table" w:styleId="a4">
    <w:name w:val="Table Grid"/>
    <w:basedOn w:val="a1"/>
    <w:uiPriority w:val="59"/>
    <w:rsid w:val="00493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2231EE"/>
    <w:rPr>
      <w:i/>
      <w:iCs/>
    </w:rPr>
  </w:style>
  <w:style w:type="character" w:styleId="a6">
    <w:name w:val="Hyperlink"/>
    <w:basedOn w:val="a0"/>
    <w:uiPriority w:val="99"/>
    <w:semiHidden/>
    <w:unhideWhenUsed/>
    <w:rsid w:val="00CC40FF"/>
    <w:rPr>
      <w:color w:val="0000FF"/>
      <w:u w:val="single"/>
    </w:rPr>
  </w:style>
  <w:style w:type="paragraph" w:styleId="a7">
    <w:name w:val="List Paragraph"/>
    <w:basedOn w:val="a"/>
    <w:uiPriority w:val="34"/>
    <w:qFormat/>
    <w:rsid w:val="002756A8"/>
    <w:pPr>
      <w:ind w:left="720"/>
      <w:contextualSpacing/>
    </w:pPr>
  </w:style>
  <w:style w:type="paragraph" w:styleId="HTML">
    <w:name w:val="HTML Preformatted"/>
    <w:basedOn w:val="a"/>
    <w:link w:val="HTML0"/>
    <w:uiPriority w:val="99"/>
    <w:unhideWhenUsed/>
    <w:rsid w:val="00E5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2555"/>
    <w:rPr>
      <w:rFonts w:ascii="Courier New" w:eastAsia="Times New Roman" w:hAnsi="Courier New" w:cs="Courier New"/>
      <w:color w:val="auto"/>
      <w:lang w:eastAsia="ru-RU"/>
    </w:rPr>
  </w:style>
  <w:style w:type="paragraph" w:styleId="a8">
    <w:name w:val="Balloon Text"/>
    <w:basedOn w:val="a"/>
    <w:link w:val="a9"/>
    <w:uiPriority w:val="99"/>
    <w:semiHidden/>
    <w:unhideWhenUsed/>
    <w:rsid w:val="008378EE"/>
    <w:rPr>
      <w:rFonts w:ascii="Tahoma" w:hAnsi="Tahoma" w:cs="Tahoma"/>
      <w:sz w:val="16"/>
      <w:szCs w:val="16"/>
    </w:rPr>
  </w:style>
  <w:style w:type="character" w:customStyle="1" w:styleId="a9">
    <w:name w:val="Текст выноски Знак"/>
    <w:basedOn w:val="a0"/>
    <w:link w:val="a8"/>
    <w:uiPriority w:val="99"/>
    <w:semiHidden/>
    <w:rsid w:val="008378EE"/>
    <w:rPr>
      <w:rFonts w:ascii="Tahoma" w:eastAsiaTheme="minorEastAsia" w:hAnsi="Tahoma" w:cs="Tahoma"/>
      <w:color w:val="auto"/>
      <w:sz w:val="16"/>
      <w:szCs w:val="16"/>
      <w:lang w:eastAsia="ru-RU"/>
    </w:rPr>
  </w:style>
  <w:style w:type="paragraph" w:styleId="aa">
    <w:name w:val="header"/>
    <w:basedOn w:val="a"/>
    <w:link w:val="ab"/>
    <w:uiPriority w:val="99"/>
    <w:unhideWhenUsed/>
    <w:rsid w:val="008A09CC"/>
    <w:pPr>
      <w:tabs>
        <w:tab w:val="center" w:pos="4677"/>
        <w:tab w:val="right" w:pos="9355"/>
      </w:tabs>
    </w:pPr>
  </w:style>
  <w:style w:type="character" w:customStyle="1" w:styleId="ab">
    <w:name w:val="Верхний колонтитул Знак"/>
    <w:basedOn w:val="a0"/>
    <w:link w:val="aa"/>
    <w:uiPriority w:val="99"/>
    <w:rsid w:val="008A09CC"/>
    <w:rPr>
      <w:rFonts w:eastAsiaTheme="minorEastAsia"/>
      <w:color w:val="auto"/>
      <w:sz w:val="24"/>
      <w:szCs w:val="24"/>
      <w:lang w:eastAsia="ru-RU"/>
    </w:rPr>
  </w:style>
  <w:style w:type="paragraph" w:styleId="ac">
    <w:name w:val="footer"/>
    <w:basedOn w:val="a"/>
    <w:link w:val="ad"/>
    <w:uiPriority w:val="99"/>
    <w:unhideWhenUsed/>
    <w:rsid w:val="008A09CC"/>
    <w:pPr>
      <w:tabs>
        <w:tab w:val="center" w:pos="4677"/>
        <w:tab w:val="right" w:pos="9355"/>
      </w:tabs>
    </w:pPr>
  </w:style>
  <w:style w:type="character" w:customStyle="1" w:styleId="ad">
    <w:name w:val="Нижний колонтитул Знак"/>
    <w:basedOn w:val="a0"/>
    <w:link w:val="ac"/>
    <w:uiPriority w:val="99"/>
    <w:rsid w:val="008A09CC"/>
    <w:rPr>
      <w:rFonts w:eastAsiaTheme="minorEastAsia"/>
      <w:color w:val="auto"/>
      <w:sz w:val="24"/>
      <w:szCs w:val="24"/>
      <w:lang w:eastAsia="ru-RU"/>
    </w:rPr>
  </w:style>
  <w:style w:type="character" w:customStyle="1" w:styleId="rvts0">
    <w:name w:val="rvts0"/>
    <w:basedOn w:val="a0"/>
    <w:rsid w:val="00BA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1883">
      <w:bodyDiv w:val="1"/>
      <w:marLeft w:val="0"/>
      <w:marRight w:val="0"/>
      <w:marTop w:val="0"/>
      <w:marBottom w:val="0"/>
      <w:divBdr>
        <w:top w:val="none" w:sz="0" w:space="0" w:color="auto"/>
        <w:left w:val="none" w:sz="0" w:space="0" w:color="auto"/>
        <w:bottom w:val="none" w:sz="0" w:space="0" w:color="auto"/>
        <w:right w:val="none" w:sz="0" w:space="0" w:color="auto"/>
      </w:divBdr>
    </w:div>
    <w:div w:id="189881977">
      <w:bodyDiv w:val="1"/>
      <w:marLeft w:val="0"/>
      <w:marRight w:val="0"/>
      <w:marTop w:val="0"/>
      <w:marBottom w:val="0"/>
      <w:divBdr>
        <w:top w:val="none" w:sz="0" w:space="0" w:color="auto"/>
        <w:left w:val="none" w:sz="0" w:space="0" w:color="auto"/>
        <w:bottom w:val="none" w:sz="0" w:space="0" w:color="auto"/>
        <w:right w:val="none" w:sz="0" w:space="0" w:color="auto"/>
      </w:divBdr>
    </w:div>
    <w:div w:id="269708461">
      <w:bodyDiv w:val="1"/>
      <w:marLeft w:val="0"/>
      <w:marRight w:val="0"/>
      <w:marTop w:val="0"/>
      <w:marBottom w:val="0"/>
      <w:divBdr>
        <w:top w:val="none" w:sz="0" w:space="0" w:color="auto"/>
        <w:left w:val="none" w:sz="0" w:space="0" w:color="auto"/>
        <w:bottom w:val="none" w:sz="0" w:space="0" w:color="auto"/>
        <w:right w:val="none" w:sz="0" w:space="0" w:color="auto"/>
      </w:divBdr>
    </w:div>
    <w:div w:id="943729163">
      <w:bodyDiv w:val="1"/>
      <w:marLeft w:val="0"/>
      <w:marRight w:val="0"/>
      <w:marTop w:val="0"/>
      <w:marBottom w:val="0"/>
      <w:divBdr>
        <w:top w:val="none" w:sz="0" w:space="0" w:color="auto"/>
        <w:left w:val="none" w:sz="0" w:space="0" w:color="auto"/>
        <w:bottom w:val="none" w:sz="0" w:space="0" w:color="auto"/>
        <w:right w:val="none" w:sz="0" w:space="0" w:color="auto"/>
      </w:divBdr>
    </w:div>
    <w:div w:id="1019159572">
      <w:bodyDiv w:val="1"/>
      <w:marLeft w:val="0"/>
      <w:marRight w:val="0"/>
      <w:marTop w:val="0"/>
      <w:marBottom w:val="0"/>
      <w:divBdr>
        <w:top w:val="none" w:sz="0" w:space="0" w:color="auto"/>
        <w:left w:val="none" w:sz="0" w:space="0" w:color="auto"/>
        <w:bottom w:val="none" w:sz="0" w:space="0" w:color="auto"/>
        <w:right w:val="none" w:sz="0" w:space="0" w:color="auto"/>
      </w:divBdr>
    </w:div>
    <w:div w:id="1306660147">
      <w:bodyDiv w:val="1"/>
      <w:marLeft w:val="0"/>
      <w:marRight w:val="0"/>
      <w:marTop w:val="0"/>
      <w:marBottom w:val="0"/>
      <w:divBdr>
        <w:top w:val="none" w:sz="0" w:space="0" w:color="auto"/>
        <w:left w:val="none" w:sz="0" w:space="0" w:color="auto"/>
        <w:bottom w:val="none" w:sz="0" w:space="0" w:color="auto"/>
        <w:right w:val="none" w:sz="0" w:space="0" w:color="auto"/>
      </w:divBdr>
    </w:div>
    <w:div w:id="20378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rivne@ukrpos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1293F-AAC6-4A2F-968F-4B401979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11383</Words>
  <Characters>6489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ROE</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andriy.demyanchuk</dc:creator>
  <cp:keywords/>
  <dc:description/>
  <cp:lastModifiedBy>Andriy Demyanchuk</cp:lastModifiedBy>
  <cp:revision>3</cp:revision>
  <cp:lastPrinted>2019-11-26T06:49:00Z</cp:lastPrinted>
  <dcterms:created xsi:type="dcterms:W3CDTF">2019-11-28T12:58:00Z</dcterms:created>
  <dcterms:modified xsi:type="dcterms:W3CDTF">2019-11-29T06:24:00Z</dcterms:modified>
</cp:coreProperties>
</file>