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15" w:rsidRPr="00A9009D" w:rsidRDefault="00195292" w:rsidP="00D14A15">
      <w:pPr>
        <w:tabs>
          <w:tab w:val="left" w:pos="0"/>
        </w:tabs>
        <w:spacing w:after="0" w:line="240" w:lineRule="auto"/>
        <w:ind w:left="8080" w:hanging="1417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bookmarkStart w:id="0" w:name="_GoBack"/>
      <w:bookmarkEnd w:id="0"/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*</w:t>
      </w:r>
      <w:r w:rsidR="00D14A15"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Додаток №7</w:t>
      </w:r>
      <w:r w:rsidR="00D14A15"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до Договору споживача про</w:t>
      </w:r>
      <w:r w:rsidR="00D14A15"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 xml:space="preserve"> </w:t>
      </w:r>
      <w:r w:rsidR="00D14A15"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надання </w:t>
      </w:r>
    </w:p>
    <w:p w:rsidR="00D14A15" w:rsidRPr="00A9009D" w:rsidRDefault="00D14A15" w:rsidP="00D14A15">
      <w:pPr>
        <w:tabs>
          <w:tab w:val="left" w:pos="0"/>
        </w:tabs>
        <w:spacing w:after="0" w:line="240" w:lineRule="auto"/>
        <w:ind w:left="8080" w:hanging="1417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послуг з розподілу (передачі) електричної енергії</w:t>
      </w:r>
    </w:p>
    <w:p w:rsidR="00D14A15" w:rsidRPr="00A9009D" w:rsidRDefault="00D14A15" w:rsidP="00D14A15">
      <w:pPr>
        <w:tabs>
          <w:tab w:val="left" w:pos="0"/>
        </w:tabs>
        <w:spacing w:after="0" w:line="240" w:lineRule="auto"/>
        <w:ind w:left="8931" w:hanging="1984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«__</w:t>
      </w:r>
      <w:r w:rsidR="0063066F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__</w:t>
      </w:r>
      <w:r w:rsidR="00077643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»________________  2024р. № </w:t>
      </w:r>
    </w:p>
    <w:p w:rsidR="00D14A15" w:rsidRPr="00A9009D" w:rsidRDefault="00D14A15" w:rsidP="00D14A15">
      <w:pPr>
        <w:tabs>
          <w:tab w:val="left" w:pos="0"/>
        </w:tabs>
        <w:spacing w:after="0" w:line="240" w:lineRule="auto"/>
        <w:ind w:left="8080" w:hanging="2977"/>
        <w:jc w:val="right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</w:p>
    <w:p w:rsidR="00D14A15" w:rsidRPr="00A9009D" w:rsidRDefault="00D14A15" w:rsidP="00D14A15">
      <w:pPr>
        <w:tabs>
          <w:tab w:val="left" w:pos="0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Порядок розрахунку втрат</w:t>
      </w:r>
    </w:p>
    <w:p w:rsidR="00D14A15" w:rsidRPr="00A9009D" w:rsidRDefault="00D14A15" w:rsidP="00D14A15">
      <w:pPr>
        <w:tabs>
          <w:tab w:val="left" w:pos="0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електроенергії в мережі споживача (субспоживача)</w:t>
      </w:r>
    </w:p>
    <w:p w:rsidR="00D14A15" w:rsidRPr="00A9009D" w:rsidRDefault="00D14A15" w:rsidP="00D14A15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</w:p>
    <w:p w:rsidR="00D14A15" w:rsidRPr="00A9009D" w:rsidRDefault="00D14A15" w:rsidP="00D14A15">
      <w:pPr>
        <w:tabs>
          <w:tab w:val="left" w:pos="0"/>
          <w:tab w:val="left" w:pos="9781"/>
          <w:tab w:val="left" w:pos="9923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Цей порядок складено відповідно до Правил роздрібного ринку електричної енергії, затверджених постановою НКРЕКП від 14.03.2018 № 312, Кодексу комерційного обліку електричної енергії, затвердженого постановою НКРЕКП від 14.03.2018 № 311 та Методичних рекомендацій визначення технологічних витрат електроенергії в трансформаторах і лініях електропередавання, затверджених наказом Міненерговугілля України від 21.06.2013 № 399 (далі Методичні рекомендації).</w:t>
      </w:r>
    </w:p>
    <w:p w:rsidR="00D14A15" w:rsidRPr="00A9009D" w:rsidRDefault="00D14A15" w:rsidP="00D14A15">
      <w:pPr>
        <w:tabs>
          <w:tab w:val="left" w:pos="0"/>
          <w:tab w:val="left" w:pos="9781"/>
          <w:tab w:val="left" w:pos="9923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1. Для розрахунку втрат використано дані, зазначені в Таблицях 1-</w:t>
      </w:r>
      <w:r w:rsidR="007712E4"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3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, Акті розмежування балансової належності електромереж та експлуатаційної відповідальності сторін та однолінійній схемі, що є додатками 5 та 6 до цього договору.</w:t>
      </w:r>
    </w:p>
    <w:p w:rsidR="00D14A15" w:rsidRPr="00A9009D" w:rsidRDefault="00D14A15" w:rsidP="00D14A15">
      <w:pPr>
        <w:tabs>
          <w:tab w:val="left" w:pos="0"/>
          <w:tab w:val="left" w:pos="9923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 Визначення втрат в елементах електричної мережі.</w:t>
      </w:r>
    </w:p>
    <w:p w:rsidR="00D14A15" w:rsidRPr="00A9009D" w:rsidRDefault="00D14A15" w:rsidP="00D14A15">
      <w:pPr>
        <w:tabs>
          <w:tab w:val="left" w:pos="0"/>
          <w:tab w:val="left" w:pos="3460"/>
          <w:tab w:val="left" w:pos="9923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Таблиці з вихідними даними (Таблиця 1-</w:t>
      </w:r>
      <w:r w:rsidR="00246588"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3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) для непобутових споживачів заповнюються у разі:</w:t>
      </w:r>
    </w:p>
    <w:p w:rsidR="00D14A15" w:rsidRPr="00A9009D" w:rsidRDefault="00D14A15" w:rsidP="00D14A15">
      <w:pPr>
        <w:tabs>
          <w:tab w:val="left" w:pos="0"/>
          <w:tab w:val="left" w:pos="3460"/>
          <w:tab w:val="left" w:pos="9923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 встановлення розрахункових засобів обліку Споживача не на межі балансової належності його електромереж;</w:t>
      </w:r>
    </w:p>
    <w:p w:rsidR="00D14A15" w:rsidRPr="00A9009D" w:rsidRDefault="00D14A15" w:rsidP="00D14A15">
      <w:pPr>
        <w:tabs>
          <w:tab w:val="left" w:pos="0"/>
          <w:tab w:val="left" w:pos="9923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 використання технологічних електричних мереж Споживача для передачі електричної енергії субспоживачам або для транспортування електричної енергії в мережі Оператора системи розподілу, (втрати спільного використання);</w:t>
      </w:r>
    </w:p>
    <w:p w:rsidR="00D14A15" w:rsidRPr="00A9009D" w:rsidRDefault="00D14A15" w:rsidP="00D14A15">
      <w:pPr>
        <w:tabs>
          <w:tab w:val="left" w:pos="0"/>
          <w:tab w:val="left" w:pos="9923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 якщо мережі інших власників, що використовуються для передачі електричної енергії Споживачу, субспоживачу (до точки вимірювання) або в мережі Оператора системи розподілу, знаходяться під обліком Споживача (втрати транспортування).</w:t>
      </w:r>
    </w:p>
    <w:p w:rsidR="00D14A15" w:rsidRPr="00A9009D" w:rsidRDefault="00D14A15" w:rsidP="00D14A15">
      <w:pPr>
        <w:tabs>
          <w:tab w:val="left" w:pos="0"/>
          <w:tab w:val="left" w:pos="9923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Оператор системи розподілу визначає </w:t>
      </w:r>
      <w:r w:rsidRPr="00A9009D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розрахунковим шляхом обсяги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втрат електричної енергії в технологічних електричних мережах Споживача автоматично щомісяця за даними споживання активної та реактивної електричної енергії згідно з пунктами Методичних рекомендацій, зазначеними в Розділах 2.1, 2.2, 2.3 цього додатку. Обсяги втрат електричної енергії додаються до (віднімаються від) обсягів, визначених за показами засобів обліку Споживача залежно від схеми приєднання засобів обліку.</w:t>
      </w:r>
    </w:p>
    <w:p w:rsidR="00D14A15" w:rsidRPr="00A9009D" w:rsidRDefault="00D14A15" w:rsidP="00D14A15">
      <w:pPr>
        <w:tabs>
          <w:tab w:val="left" w:pos="0"/>
          <w:tab w:val="left" w:pos="3460"/>
          <w:tab w:val="left" w:pos="9923"/>
        </w:tabs>
        <w:spacing w:after="0" w:line="240" w:lineRule="auto"/>
        <w:ind w:right="169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Для побутових споживачів таблиці з вихідними даними (Таблиця 1-2) заповнюються у разі, якщо у власності споживача перебувають електричні мережі напругою 1 кВ та вище, а прилад обліку встановлений не на межі розподілу електромереж.</w:t>
      </w:r>
    </w:p>
    <w:p w:rsidR="00D14A15" w:rsidRPr="00A9009D" w:rsidRDefault="00D14A15" w:rsidP="00D14A15">
      <w:pPr>
        <w:tabs>
          <w:tab w:val="left" w:pos="0"/>
          <w:tab w:val="left" w:pos="9923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Втрати електричної енергії на ділянці електромережі від межі розподілу до місця встановлення приладу обліку відносяться на рахунок власника зазначеної ділянки електромережі.</w:t>
      </w:r>
    </w:p>
    <w:p w:rsidR="00D14A15" w:rsidRPr="00A9009D" w:rsidRDefault="00D14A15" w:rsidP="00D14A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Втрати електричної енергії в мережах Основного споживача, пов'язані з передачею електричної енергії Субспоживачам, враховуються пропорційно до частки її споживання різними Субспоживачами. Відповідно до існуючої на момент оформлення даного Договору схеми живлення Споживача та з урахуванням місць встановлення засобів обліку електричної енергії при розрахунках за спожиту електричну енергію (необхідне відмітити).</w:t>
      </w:r>
    </w:p>
    <w:p w:rsidR="00D14A15" w:rsidRPr="00A9009D" w:rsidRDefault="00D14A15" w:rsidP="00D14A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У разі повного відключення від електропостачання струмоприймачів основного споживача всі втрати електричної енергії у мережах основного споживача розподіляються між субспоживачами.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Умови щодо розрахунку втрат електричної енергії в мережах споживача, які не визначенні та не врегульовані  умовами договору та  цим додатком, визначаються у відповідності до вимог чинного за</w:t>
      </w:r>
      <w:r w:rsidR="007712E4"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к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онодавства України, в тому числі  Методичних рекомендацій визначення технологічних втрат електричної енергії в трансформаторах та лініях електропередавання, що затверджені наказом Міненерговугілля від 21.06.2013 р. № 399.</w:t>
      </w: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 xml:space="preserve">    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 xml:space="preserve">2.1. Розрахунок втрат електроенергії в трансформаторах і автотрансформаторах. 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2.1.1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Для рівня інформаційного забезпечення А втрати визначаються згідно з п.7.1 Методичних рекомендацій за формулами: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41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6pt;height:21.6pt" o:ole="">
            <v:imagedata r:id="rId7" o:title=""/>
          </v:shape>
          <o:OLEObject Type="Embed" ProgID="Equation.3" ShapeID="_x0000_i1025" DrawAspect="Content" ObjectID="_1768292600" r:id="rId8"/>
        </w:object>
      </w: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vertAlign w:val="superscript"/>
          <w:lang w:val="uk-UA" w:eastAsia="uk-UA"/>
        </w:rPr>
        <w:t xml:space="preserve">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(кВт·год)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4120" w:dyaOrig="400">
          <v:shape id="_x0000_i1026" type="#_x0000_t75" style="width:228pt;height:23.4pt" o:ole="">
            <v:imagedata r:id="rId9" o:title=""/>
          </v:shape>
          <o:OLEObject Type="Embed" ProgID="Equation.3" ShapeID="_x0000_i1026" DrawAspect="Content" ObjectID="_1768292601" r:id="rId10"/>
        </w:object>
      </w: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t xml:space="preserve">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(кВАр·год)</w:t>
      </w:r>
    </w:p>
    <w:p w:rsidR="00D14A15" w:rsidRPr="00A9009D" w:rsidRDefault="00D14A15" w:rsidP="00E553CE">
      <w:pP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де </w:t>
      </w:r>
      <w:r w:rsidRPr="00A9009D">
        <w:rPr>
          <w:rFonts w:ascii="Times New Roman" w:eastAsia="Times New Roman" w:hAnsi="Times New Roman" w:cs="Times New Roman"/>
          <w:position w:val="-14"/>
          <w:sz w:val="18"/>
          <w:szCs w:val="18"/>
          <w:lang w:val="uk-UA" w:eastAsia="uk-UA"/>
        </w:rPr>
        <w:object w:dxaOrig="260" w:dyaOrig="400">
          <v:shape id="_x0000_i1027" type="#_x0000_t75" style="width:12pt;height:18pt" o:ole="">
            <v:imagedata r:id="rId11" o:title=""/>
          </v:shape>
          <o:OLEObject Type="Embed" ProgID="Equation.3" ShapeID="_x0000_i1027" DrawAspect="Content" ObjectID="_1768292602" r:id="rId12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– середнє протягом розрахункового періоду діюче значення сили струму трансформатора, А;</w:t>
      </w:r>
    </w:p>
    <w:p w:rsidR="00D14A15" w:rsidRPr="00A9009D" w:rsidRDefault="00D14A15" w:rsidP="00E553CE">
      <w:pPr>
        <w:tabs>
          <w:tab w:val="left" w:pos="0"/>
          <w:tab w:val="left" w:pos="993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i/>
          <w:position w:val="-10"/>
          <w:sz w:val="18"/>
          <w:szCs w:val="18"/>
          <w:lang w:val="uk-UA" w:eastAsia="uk-UA"/>
        </w:rPr>
        <w:object w:dxaOrig="279" w:dyaOrig="340">
          <v:shape id="_x0000_i1028" type="#_x0000_t75" style="width:18pt;height:18.6pt" o:ole="">
            <v:imagedata r:id="rId13" o:title=""/>
          </v:shape>
          <o:OLEObject Type="Embed" ProgID="Equation.3" ShapeID="_x0000_i1028" DrawAspect="Content" ObjectID="_1768292603" r:id="rId14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коефіцієнт форми графіка навантаження </w:t>
      </w:r>
      <w:r w:rsidRPr="00A9009D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>трансформатора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;</w:t>
      </w:r>
    </w:p>
    <w:p w:rsidR="00D14A15" w:rsidRPr="00A9009D" w:rsidRDefault="00D14A15" w:rsidP="00E553CE">
      <w:pPr>
        <w:tabs>
          <w:tab w:val="left" w:pos="0"/>
          <w:tab w:val="left" w:pos="993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i/>
          <w:position w:val="-10"/>
          <w:sz w:val="18"/>
          <w:szCs w:val="18"/>
          <w:lang w:val="uk-UA" w:eastAsia="uk-UA"/>
        </w:rPr>
        <w:object w:dxaOrig="320" w:dyaOrig="340">
          <v:shape id="_x0000_i1029" type="#_x0000_t75" style="width:18.6pt;height:19.2pt" o:ole="">
            <v:imagedata r:id="rId15" o:title=""/>
          </v:shape>
          <o:OLEObject Type="Embed" ProgID="Equation.3" ShapeID="_x0000_i1029" DrawAspect="Content" ObjectID="_1768292604" r:id="rId16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– активний опір </w:t>
      </w:r>
      <w:r w:rsidRPr="00A9009D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>трансформатора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, Ом.;</w:t>
      </w:r>
    </w:p>
    <w:p w:rsidR="00D14A15" w:rsidRPr="00A9009D" w:rsidRDefault="00D14A15" w:rsidP="00E553CE">
      <w:pPr>
        <w:tabs>
          <w:tab w:val="left" w:pos="0"/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i/>
          <w:position w:val="-12"/>
          <w:sz w:val="18"/>
          <w:szCs w:val="18"/>
          <w:lang w:val="uk-UA" w:eastAsia="uk-UA"/>
        </w:rPr>
        <w:object w:dxaOrig="520" w:dyaOrig="360">
          <v:shape id="_x0000_i1030" type="#_x0000_t75" style="width:29.4pt;height:19.2pt" o:ole="">
            <v:imagedata r:id="rId17" o:title=""/>
          </v:shape>
          <o:OLEObject Type="Embed" ProgID="Equation.3" ShapeID="_x0000_i1030" DrawAspect="Content" ObjectID="_1768292605" r:id="rId18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 втрати неробочого ходу трансформатора, кВт;</w:t>
      </w:r>
    </w:p>
    <w:p w:rsidR="00D14A15" w:rsidRPr="00A9009D" w:rsidRDefault="00D14A15" w:rsidP="00E553CE">
      <w:pP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i/>
          <w:position w:val="-10"/>
          <w:sz w:val="18"/>
          <w:szCs w:val="18"/>
          <w:lang w:val="uk-UA" w:eastAsia="uk-UA"/>
        </w:rPr>
        <w:object w:dxaOrig="360" w:dyaOrig="340">
          <v:shape id="_x0000_i1031" type="#_x0000_t75" style="width:19.2pt;height:18.6pt" o:ole="">
            <v:imagedata r:id="rId19" o:title=""/>
          </v:shape>
          <o:OLEObject Type="Embed" ProgID="Equation.3" ShapeID="_x0000_i1031" DrawAspect="Content" ObjectID="_1768292606" r:id="rId20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– реактивний опір </w:t>
      </w:r>
      <w:r w:rsidRPr="00A9009D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>трансформатора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, Ом;</w:t>
      </w:r>
    </w:p>
    <w:p w:rsidR="00D14A15" w:rsidRPr="00A9009D" w:rsidRDefault="00D14A15" w:rsidP="00E553CE">
      <w:pP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i/>
          <w:position w:val="-12"/>
          <w:sz w:val="18"/>
          <w:szCs w:val="18"/>
          <w:lang w:val="uk-UA" w:eastAsia="uk-UA"/>
        </w:rPr>
        <w:object w:dxaOrig="560" w:dyaOrig="360">
          <v:shape id="_x0000_i1032" type="#_x0000_t75" style="width:29.4pt;height:18.6pt" o:ole="">
            <v:imagedata r:id="rId21" o:title=""/>
          </v:shape>
          <o:OLEObject Type="Embed" ProgID="Equation.3" ShapeID="_x0000_i1032" DrawAspect="Content" ObjectID="_1768292607" r:id="rId22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– реактивна потужність втрат неробочого  ходу трансформатора, кВАр;</w:t>
      </w:r>
    </w:p>
    <w:p w:rsidR="00D14A15" w:rsidRPr="00A9009D" w:rsidRDefault="00D14A15" w:rsidP="00E553CE">
      <w:pP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i/>
          <w:position w:val="-10"/>
          <w:sz w:val="18"/>
          <w:szCs w:val="18"/>
          <w:lang w:val="uk-UA" w:eastAsia="uk-UA"/>
        </w:rPr>
        <w:object w:dxaOrig="279" w:dyaOrig="340">
          <v:shape id="_x0000_i1033" type="#_x0000_t75" style="width:18pt;height:19.2pt" o:ole="">
            <v:imagedata r:id="rId23" o:title=""/>
          </v:shape>
          <o:OLEObject Type="Embed" ProgID="Equation.3" ShapeID="_x0000_i1033" DrawAspect="Content" ObjectID="_1768292608" r:id="rId24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час роботи трансформатора під навантаженням протягом розрахункового періоду, години;</w:t>
      </w:r>
    </w:p>
    <w:p w:rsidR="00D14A15" w:rsidRPr="00A9009D" w:rsidRDefault="00D14A15" w:rsidP="00E553CE">
      <w:pP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0"/>
          <w:sz w:val="18"/>
          <w:szCs w:val="18"/>
          <w:lang w:val="uk-UA" w:eastAsia="uk-UA"/>
        </w:rPr>
        <w:object w:dxaOrig="320" w:dyaOrig="340">
          <v:shape id="_x0000_i1034" type="#_x0000_t75" style="width:18pt;height:19.2pt" o:ole="">
            <v:imagedata r:id="rId25" o:title=""/>
          </v:shape>
          <o:OLEObject Type="Embed" ProgID="Equation.3" ShapeID="_x0000_i1034" DrawAspect="Content" ObjectID="_1768292609" r:id="rId26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час находження трансформатора під напругою протягом розрахункового періоду, години.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2.1.2.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Для рівня інформаційного забезпечення Б втрати визначаються згідно з п.7.3 Методичних рекомендацій.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2.1.3.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Вихідні дані для розрахунку втрат наведені в Таблиці 1.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left="7081" w:right="29" w:firstLine="707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 xml:space="preserve">                                                                              </w:t>
      </w: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Таблиця 1</w:t>
      </w:r>
    </w:p>
    <w:tbl>
      <w:tblPr>
        <w:tblW w:w="495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"/>
        <w:gridCol w:w="1128"/>
        <w:gridCol w:w="1125"/>
        <w:gridCol w:w="520"/>
        <w:gridCol w:w="557"/>
        <w:gridCol w:w="993"/>
        <w:gridCol w:w="1545"/>
        <w:gridCol w:w="1377"/>
        <w:gridCol w:w="2634"/>
      </w:tblGrid>
      <w:tr w:rsidR="00AD4F91" w:rsidRPr="00A9009D" w:rsidTr="00384CF6">
        <w:trPr>
          <w:trHeight w:val="292"/>
        </w:trPr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>Точка обліку</w:t>
            </w:r>
          </w:p>
          <w:p w:rsidR="00AD4F91" w:rsidRPr="00A9009D" w:rsidRDefault="00AD4F91" w:rsidP="00384CF6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>(№ТП)</w:t>
            </w:r>
          </w:p>
        </w:tc>
        <w:tc>
          <w:tcPr>
            <w:tcW w:w="15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/>
                <w:sz w:val="18"/>
                <w:szCs w:val="18"/>
              </w:rPr>
              <w:t>Паспорті дані трансформатора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>Сезонні к</w:t>
            </w:r>
            <w:r w:rsidRPr="00A9009D">
              <w:rPr>
                <w:rFonts w:ascii="Times New Roman" w:hAnsi="Times New Roman"/>
                <w:sz w:val="18"/>
                <w:szCs w:val="18"/>
              </w:rPr>
              <w:t>оеф</w:t>
            </w: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Pr="00A9009D">
              <w:rPr>
                <w:rFonts w:ascii="Times New Roman" w:hAnsi="Times New Roman"/>
                <w:sz w:val="18"/>
                <w:szCs w:val="18"/>
              </w:rPr>
              <w:t>т</w:t>
            </w: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</w:p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>форми графіка наванта-ження</w:t>
            </w:r>
            <w:r w:rsidRPr="00A9009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*</w:t>
            </w:r>
          </w:p>
        </w:tc>
        <w:tc>
          <w:tcPr>
            <w:tcW w:w="2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A9009D">
              <w:rPr>
                <w:rFonts w:ascii="Times New Roman" w:hAnsi="Times New Roman"/>
                <w:bCs/>
                <w:sz w:val="18"/>
                <w:szCs w:val="18"/>
                <w:lang w:val="uk-UA" w:eastAsia="en-US"/>
              </w:rPr>
              <w:t xml:space="preserve">Втрати електричної енергії Споживачу </w:t>
            </w:r>
          </w:p>
        </w:tc>
      </w:tr>
      <w:tr w:rsidR="00AD4F91" w:rsidRPr="00A9009D" w:rsidTr="00384CF6">
        <w:trPr>
          <w:trHeight w:val="6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384C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A9009D">
              <w:rPr>
                <w:rFonts w:ascii="Times New Roman" w:hAnsi="Times New Roman"/>
                <w:sz w:val="18"/>
                <w:szCs w:val="18"/>
              </w:rPr>
              <w:t>Ном</w:t>
            </w: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A9009D">
              <w:rPr>
                <w:rFonts w:ascii="Times New Roman" w:hAnsi="Times New Roman"/>
                <w:sz w:val="18"/>
                <w:szCs w:val="18"/>
              </w:rPr>
              <w:t xml:space="preserve"> потужність</w:t>
            </w: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  <w:r w:rsidRPr="00A9009D">
              <w:rPr>
                <w:rFonts w:ascii="Times New Roman" w:hAnsi="Times New Roman"/>
                <w:sz w:val="18"/>
                <w:szCs w:val="18"/>
              </w:rPr>
              <w:t xml:space="preserve"> S</w:t>
            </w:r>
            <w:r w:rsidRPr="00A9009D">
              <w:rPr>
                <w:rFonts w:ascii="Times New Roman" w:hAnsi="Times New Roman"/>
                <w:sz w:val="18"/>
                <w:szCs w:val="18"/>
                <w:vertAlign w:val="subscript"/>
              </w:rPr>
              <w:t>H</w:t>
            </w:r>
            <w:r w:rsidRPr="00A9009D">
              <w:rPr>
                <w:rFonts w:ascii="Times New Roman" w:hAnsi="Times New Roman"/>
                <w:sz w:val="18"/>
                <w:szCs w:val="18"/>
              </w:rPr>
              <w:t>, кВА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9D">
              <w:rPr>
                <w:rFonts w:ascii="Times New Roman" w:hAnsi="Times New Roman"/>
                <w:sz w:val="18"/>
                <w:szCs w:val="18"/>
              </w:rPr>
              <w:t>Номінальна напруга,</w:t>
            </w: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9009D">
              <w:rPr>
                <w:rFonts w:ascii="Times New Roman" w:hAnsi="Times New Roman"/>
                <w:sz w:val="18"/>
                <w:szCs w:val="18"/>
              </w:rPr>
              <w:t>U</w:t>
            </w:r>
            <w:r w:rsidRPr="00A9009D">
              <w:rPr>
                <w:rFonts w:ascii="Times New Roman" w:hAnsi="Times New Roman"/>
                <w:sz w:val="18"/>
                <w:szCs w:val="18"/>
                <w:vertAlign w:val="subscript"/>
              </w:rPr>
              <w:t>Н</w:t>
            </w:r>
            <w:r w:rsidRPr="00A9009D">
              <w:rPr>
                <w:rFonts w:ascii="Times New Roman" w:hAnsi="Times New Roman"/>
                <w:sz w:val="18"/>
                <w:szCs w:val="18"/>
              </w:rPr>
              <w:t>,</w:t>
            </w: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9009D">
              <w:rPr>
                <w:rFonts w:ascii="Times New Roman" w:hAnsi="Times New Roman"/>
                <w:sz w:val="18"/>
                <w:szCs w:val="18"/>
              </w:rPr>
              <w:t>кВ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9D">
              <w:rPr>
                <w:rFonts w:ascii="Times New Roman" w:hAnsi="Times New Roman"/>
                <w:sz w:val="18"/>
                <w:szCs w:val="18"/>
              </w:rPr>
              <w:t>Р</w:t>
            </w:r>
            <w:r w:rsidRPr="00A9009D">
              <w:rPr>
                <w:rFonts w:ascii="Times New Roman" w:hAnsi="Times New Roman"/>
                <w:sz w:val="18"/>
                <w:szCs w:val="18"/>
                <w:vertAlign w:val="subscript"/>
              </w:rPr>
              <w:t>Н.Х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9D">
              <w:rPr>
                <w:rFonts w:ascii="Times New Roman" w:hAnsi="Times New Roman"/>
                <w:sz w:val="18"/>
                <w:szCs w:val="18"/>
              </w:rPr>
              <w:t>Р</w:t>
            </w:r>
            <w:r w:rsidRPr="00A9009D">
              <w:rPr>
                <w:rFonts w:ascii="Times New Roman" w:hAnsi="Times New Roman"/>
                <w:sz w:val="18"/>
                <w:szCs w:val="18"/>
                <w:vertAlign w:val="subscript"/>
              </w:rPr>
              <w:t>К.З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384C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9D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не нараховуються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9D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нараховуються в повному обсязі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9D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нараховуються за мінусом втрат, пов’язаних з передачею електричної енергії Субспоживачам та/або Оператору системи</w:t>
            </w:r>
          </w:p>
        </w:tc>
      </w:tr>
      <w:tr w:rsidR="00AD4F91" w:rsidRPr="00A9009D" w:rsidTr="00384CF6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9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</w:tr>
      <w:tr w:rsidR="00AD4F91" w:rsidRPr="00A9009D" w:rsidTr="00384CF6">
        <w:trPr>
          <w:trHeight w:val="232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Style w:val="a5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Style w:val="a5"/>
                <w:sz w:val="18"/>
                <w:szCs w:val="18"/>
                <w:lang w:val="uk-UA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Style w:val="a5"/>
                <w:sz w:val="18"/>
                <w:szCs w:val="18"/>
                <w:lang w:val="uk-UA"/>
              </w:rPr>
            </w:pPr>
          </w:p>
        </w:tc>
      </w:tr>
      <w:tr w:rsidR="00AD4F91" w:rsidRPr="00A9009D" w:rsidTr="00384CF6">
        <w:trPr>
          <w:trHeight w:val="232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Style w:val="a5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Style w:val="a5"/>
                <w:sz w:val="18"/>
                <w:szCs w:val="18"/>
                <w:lang w:val="uk-UA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Style w:val="a5"/>
                <w:sz w:val="18"/>
                <w:szCs w:val="18"/>
                <w:lang w:val="uk-UA"/>
              </w:rPr>
            </w:pPr>
          </w:p>
        </w:tc>
      </w:tr>
      <w:tr w:rsidR="0063066F" w:rsidRPr="00A9009D" w:rsidTr="00384CF6">
        <w:trPr>
          <w:trHeight w:val="232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6F" w:rsidRPr="00A9009D" w:rsidRDefault="0063066F" w:rsidP="00384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6F" w:rsidRPr="00A9009D" w:rsidRDefault="0063066F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6F" w:rsidRPr="00A9009D" w:rsidRDefault="0063066F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6F" w:rsidRPr="00A9009D" w:rsidRDefault="0063066F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6F" w:rsidRPr="00A9009D" w:rsidRDefault="0063066F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6F" w:rsidRPr="00A9009D" w:rsidRDefault="0063066F" w:rsidP="003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6F" w:rsidRPr="00A9009D" w:rsidRDefault="0063066F" w:rsidP="00384CF6">
            <w:pPr>
              <w:spacing w:after="0" w:line="240" w:lineRule="auto"/>
              <w:jc w:val="center"/>
              <w:rPr>
                <w:rStyle w:val="a5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6F" w:rsidRPr="00A9009D" w:rsidRDefault="0063066F" w:rsidP="00384CF6">
            <w:pPr>
              <w:spacing w:after="0" w:line="240" w:lineRule="auto"/>
              <w:jc w:val="center"/>
              <w:rPr>
                <w:rStyle w:val="a5"/>
                <w:sz w:val="18"/>
                <w:szCs w:val="18"/>
                <w:lang w:val="uk-UA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6F" w:rsidRPr="00A9009D" w:rsidRDefault="0063066F" w:rsidP="00384CF6">
            <w:pPr>
              <w:spacing w:after="0" w:line="240" w:lineRule="auto"/>
              <w:jc w:val="center"/>
              <w:rPr>
                <w:rStyle w:val="a5"/>
                <w:sz w:val="18"/>
                <w:szCs w:val="18"/>
                <w:lang w:val="uk-UA"/>
              </w:rPr>
            </w:pPr>
          </w:p>
        </w:tc>
      </w:tr>
    </w:tbl>
    <w:p w:rsidR="00AD4F91" w:rsidRPr="00A9009D" w:rsidRDefault="00AD4F91" w:rsidP="00D14A15">
      <w:pPr>
        <w:tabs>
          <w:tab w:val="left" w:pos="0"/>
        </w:tabs>
        <w:spacing w:after="0" w:line="216" w:lineRule="auto"/>
        <w:ind w:left="7081" w:right="29" w:firstLine="707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</w:p>
    <w:p w:rsidR="00D14A15" w:rsidRPr="00A9009D" w:rsidRDefault="00D14A15" w:rsidP="00E553CE">
      <w:pPr>
        <w:numPr>
          <w:ilvl w:val="0"/>
          <w:numId w:val="1"/>
        </w:numPr>
        <w:tabs>
          <w:tab w:val="left" w:pos="0"/>
        </w:tabs>
        <w:spacing w:after="0" w:line="216" w:lineRule="auto"/>
        <w:ind w:left="567" w:right="169" w:hanging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lastRenderedPageBreak/>
        <w:t>коефіцієнт форми  графіка навантаження приймають за таблицями 7.1-7.3 Методичних рекомендацій. У випадку неможливості чіткого визначення характеристики споживача (віднесення до тієї чи іншої групи, змішане навантаження, інше), за згодою сторін Кф</w:t>
      </w:r>
      <w:r w:rsidRPr="00A9009D">
        <w:rPr>
          <w:rFonts w:ascii="Times New Roman" w:eastAsia="Times New Roman" w:hAnsi="Times New Roman" w:cs="Times New Roman"/>
          <w:sz w:val="18"/>
          <w:szCs w:val="18"/>
          <w:vertAlign w:val="superscript"/>
          <w:lang w:val="uk-UA" w:eastAsia="uk-UA"/>
        </w:rPr>
        <w:t>2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=1,15.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2.2. Розрахунок втрат в лініях електропередавання (ЛЕП).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 xml:space="preserve">2.2.1.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Для рівня інформаційного забезпечення А втрати визначаються відповідно до п.7.2, 7.5, 7.6 Методичних рекомендацій за формулами.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2.2.1.1.</w:t>
      </w:r>
      <w:r w:rsidRPr="00A9009D">
        <w:rPr>
          <w:rFonts w:ascii="Times New Roman" w:eastAsia="Times New Roman" w:hAnsi="Times New Roman" w:cs="Times New Roman"/>
          <w:bCs/>
          <w:i/>
          <w:sz w:val="18"/>
          <w:szCs w:val="18"/>
          <w:lang w:val="uk-UA" w:eastAsia="uk-UA"/>
        </w:rPr>
        <w:t xml:space="preserve"> </w:t>
      </w:r>
      <w:r w:rsidRPr="00A9009D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>В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трати активної енергії у кВт·год в проводах (ПЛ) або жилах кабелів (КЛ) розраховують за формулою: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0"/>
          <w:sz w:val="18"/>
          <w:szCs w:val="18"/>
          <w:lang w:val="uk-UA" w:eastAsia="uk-UA"/>
        </w:rPr>
        <w:object w:dxaOrig="3159" w:dyaOrig="380">
          <v:shape id="_x0000_i1035" type="#_x0000_t75" style="width:179.4pt;height:21.6pt" o:ole="">
            <v:imagedata r:id="rId27" o:title=""/>
          </v:shape>
          <o:OLEObject Type="Embed" ProgID="Equation.3" ShapeID="_x0000_i1035" DrawAspect="Content" ObjectID="_1768292610" r:id="rId28"/>
        </w:object>
      </w:r>
    </w:p>
    <w:p w:rsidR="00D14A15" w:rsidRPr="00A9009D" w:rsidRDefault="00D14A15" w:rsidP="0036701F">
      <w:pPr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де </w:t>
      </w:r>
      <w:r w:rsidRPr="00A9009D">
        <w:rPr>
          <w:rFonts w:ascii="Times New Roman" w:eastAsia="Times New Roman" w:hAnsi="Times New Roman" w:cs="Times New Roman"/>
          <w:i/>
          <w:position w:val="-6"/>
          <w:sz w:val="18"/>
          <w:szCs w:val="18"/>
          <w:lang w:val="uk-UA" w:eastAsia="uk-UA"/>
        </w:rPr>
        <w:object w:dxaOrig="220" w:dyaOrig="240">
          <v:shape id="_x0000_i1036" type="#_x0000_t75" style="width:10.8pt;height:12pt" o:ole="">
            <v:imagedata r:id="rId29" o:title=""/>
          </v:shape>
          <o:OLEObject Type="Embed" ProgID="Equation.3" ShapeID="_x0000_i1036" DrawAspect="Content" ObjectID="_1768292611" r:id="rId30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 коефіцієнт, що дорівнює 3 для трифазної мережі і 2 для однофазної мережі;</w:t>
      </w:r>
    </w:p>
    <w:p w:rsidR="00D14A15" w:rsidRPr="00A9009D" w:rsidRDefault="00D14A15" w:rsidP="0036701F">
      <w:pPr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4"/>
          <w:sz w:val="18"/>
          <w:szCs w:val="18"/>
          <w:lang w:val="uk-UA" w:eastAsia="uk-UA"/>
        </w:rPr>
        <w:object w:dxaOrig="279" w:dyaOrig="400">
          <v:shape id="_x0000_i1037" type="#_x0000_t75" style="width:18pt;height:23.4pt" o:ole="">
            <v:imagedata r:id="rId31" o:title=""/>
          </v:shape>
          <o:OLEObject Type="Embed" ProgID="Equation.3" ShapeID="_x0000_i1037" DrawAspect="Content" ObjectID="_1768292612" r:id="rId32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– середнє протягом розрахункового періоду діюче значення сили струму ЛЕП, квадрат якого обчислюється за формулою 7.3 Методичнихрекомендацій, А;  </w:t>
      </w:r>
    </w:p>
    <w:p w:rsidR="00D14A15" w:rsidRPr="00A9009D" w:rsidRDefault="00D14A15" w:rsidP="0036701F">
      <w:pPr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i/>
          <w:position w:val="-28"/>
          <w:sz w:val="18"/>
          <w:szCs w:val="18"/>
          <w:lang w:val="uk-UA" w:eastAsia="uk-UA"/>
        </w:rPr>
        <w:object w:dxaOrig="1579" w:dyaOrig="680">
          <v:shape id="_x0000_i1038" type="#_x0000_t75" style="width:84pt;height:37.8pt" o:ole="">
            <v:imagedata r:id="rId33" o:title=""/>
          </v:shape>
          <o:OLEObject Type="Embed" ProgID="Equation.3" ShapeID="_x0000_i1038" DrawAspect="Content" ObjectID="_1768292613" r:id="rId34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– еквівалентний активний опір фази ЛЕП, Ом;</w:t>
      </w:r>
    </w:p>
    <w:p w:rsidR="00D14A15" w:rsidRPr="00A9009D" w:rsidRDefault="00D14A15" w:rsidP="0036701F">
      <w:pPr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460" w:dyaOrig="360">
          <v:shape id="_x0000_i1039" type="#_x0000_t75" style="width:27.6pt;height:19.2pt" o:ole="">
            <v:imagedata r:id="rId35" o:title=""/>
          </v:shape>
          <o:OLEObject Type="Embed" ProgID="Equation.3" ShapeID="_x0000_i1039" DrawAspect="Content" ObjectID="_1768292614" r:id="rId36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питомий опір фази </w:t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>m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-тої ділянки ЛЕП із однаковим перерізом проводу (кабелю), Ом/км;</w:t>
      </w:r>
    </w:p>
    <w:p w:rsidR="00D14A15" w:rsidRPr="00A9009D" w:rsidRDefault="00D14A15" w:rsidP="0036701F">
      <w:pPr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300" w:dyaOrig="360">
          <v:shape id="_x0000_i1040" type="#_x0000_t75" style="width:18pt;height:19.2pt" o:ole="">
            <v:imagedata r:id="rId37" o:title=""/>
          </v:shape>
          <o:OLEObject Type="Embed" ProgID="Equation.3" ShapeID="_x0000_i1040" DrawAspect="Content" ObjectID="_1768292615" r:id="rId38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довжина </w:t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>m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-тої ділянки ЛЕП із однаковим перерізом проводу (кабелю) з урахуванням його провисання, укладання «змійкою» тощо, км;</w:t>
      </w:r>
    </w:p>
    <w:p w:rsidR="00D14A15" w:rsidRPr="00A9009D" w:rsidRDefault="00D14A15" w:rsidP="0036701F">
      <w:pPr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6"/>
          <w:sz w:val="18"/>
          <w:szCs w:val="18"/>
          <w:lang w:val="uk-UA" w:eastAsia="uk-UA"/>
        </w:rPr>
        <w:object w:dxaOrig="200" w:dyaOrig="220">
          <v:shape id="_x0000_i1041" type="#_x0000_t75" style="width:10.8pt;height:12.6pt" o:ole="">
            <v:imagedata r:id="rId39" o:title=""/>
          </v:shape>
          <o:OLEObject Type="Embed" ProgID="Equation.3" ShapeID="_x0000_i1041" DrawAspect="Content" ObjectID="_1768292616" r:id="rId40"/>
        </w:object>
      </w:r>
      <w:r w:rsidRPr="00A9009D">
        <w:rPr>
          <w:rFonts w:ascii="Times New Roman" w:eastAsia="Times New Roman" w:hAnsi="Times New Roman" w:cs="Times New Roman"/>
          <w:position w:val="-6"/>
          <w:sz w:val="18"/>
          <w:szCs w:val="18"/>
          <w:lang w:val="uk-UA" w:eastAsia="uk-UA"/>
        </w:rPr>
        <w:t xml:space="preserve">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– кількість ділянок ЛЕП із однаковим перерізом проводу (кабелю);</w:t>
      </w:r>
    </w:p>
    <w:p w:rsidR="00D14A15" w:rsidRPr="00A9009D" w:rsidRDefault="00D14A15" w:rsidP="0036701F">
      <w:pPr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i/>
          <w:position w:val="-18"/>
          <w:sz w:val="18"/>
          <w:szCs w:val="18"/>
          <w:lang w:val="uk-UA" w:eastAsia="uk-UA"/>
        </w:rPr>
        <w:object w:dxaOrig="340" w:dyaOrig="440">
          <v:shape id="_x0000_i1042" type="#_x0000_t75" style="width:19.2pt;height:25.2pt" o:ole="">
            <v:imagedata r:id="rId41" o:title=""/>
          </v:shape>
          <o:OLEObject Type="Embed" ProgID="Equation.3" ShapeID="_x0000_i1042" DrawAspect="Content" ObjectID="_1768292617" r:id="rId42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коефіцієнт форми графіка навантаження ЛЕП;</w:t>
      </w:r>
    </w:p>
    <w:p w:rsidR="00D14A15" w:rsidRPr="00A9009D" w:rsidRDefault="00D14A15" w:rsidP="0036701F">
      <w:pPr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i/>
          <w:position w:val="-10"/>
          <w:sz w:val="18"/>
          <w:szCs w:val="18"/>
          <w:lang w:val="uk-UA" w:eastAsia="uk-UA"/>
        </w:rPr>
        <w:object w:dxaOrig="279" w:dyaOrig="340">
          <v:shape id="_x0000_i1043" type="#_x0000_t75" style="width:18pt;height:19.2pt" o:ole="">
            <v:imagedata r:id="rId23" o:title=""/>
          </v:shape>
          <o:OLEObject Type="Embed" ProgID="Equation.3" ShapeID="_x0000_i1043" DrawAspect="Content" ObjectID="_1768292618" r:id="rId43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час роботи ЛЕП під навантаженням протягом розрахункового періоду, години.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2.2.1.2.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Втрати реактивної енергії у кВАр·год в ЛЕП розраховують за формулою: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left="851" w:firstLine="567"/>
        <w:jc w:val="center"/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28"/>
          <w:sz w:val="18"/>
          <w:szCs w:val="18"/>
          <w:lang w:val="uk-UA" w:eastAsia="uk-UA"/>
        </w:rPr>
        <w:object w:dxaOrig="5040" w:dyaOrig="560">
          <v:shape id="_x0000_i1044" type="#_x0000_t75" style="width:273.6pt;height:30.6pt" o:ole="">
            <v:imagedata r:id="rId44" o:title=""/>
          </v:shape>
          <o:OLEObject Type="Embed" ProgID="Equation.3" ShapeID="_x0000_i1044" DrawAspect="Content" ObjectID="_1768292619" r:id="rId45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(кВАр·год)</w:t>
      </w:r>
    </w:p>
    <w:p w:rsidR="00D14A15" w:rsidRPr="00A9009D" w:rsidRDefault="00D14A15" w:rsidP="0036701F">
      <w:pPr>
        <w:tabs>
          <w:tab w:val="left" w:pos="28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де </w:t>
      </w:r>
      <w:r w:rsidRPr="00A9009D">
        <w:rPr>
          <w:rFonts w:ascii="Times New Roman" w:eastAsia="Times New Roman" w:hAnsi="Times New Roman" w:cs="Times New Roman"/>
          <w:i/>
          <w:position w:val="-28"/>
          <w:sz w:val="18"/>
          <w:szCs w:val="18"/>
          <w:lang w:val="uk-UA" w:eastAsia="uk-UA"/>
        </w:rPr>
        <w:object w:dxaOrig="1680" w:dyaOrig="680">
          <v:shape id="_x0000_i1045" type="#_x0000_t75" style="width:87.6pt;height:37.8pt" o:ole="">
            <v:imagedata r:id="rId46" o:title=""/>
          </v:shape>
          <o:OLEObject Type="Embed" ProgID="Equation.3" ShapeID="_x0000_i1045" DrawAspect="Content" ObjectID="_1768292620" r:id="rId47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еквівалентний індуктивний опір фази ПЛ (КЛ), Ом;</w:t>
      </w:r>
    </w:p>
    <w:p w:rsidR="00D14A15" w:rsidRPr="00A9009D" w:rsidRDefault="00D14A15" w:rsidP="0036701F">
      <w:pPr>
        <w:tabs>
          <w:tab w:val="left" w:pos="28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499" w:dyaOrig="360">
          <v:shape id="_x0000_i1046" type="#_x0000_t75" style="width:29.4pt;height:18.6pt" o:ole="">
            <v:imagedata r:id="rId48" o:title=""/>
          </v:shape>
          <o:OLEObject Type="Embed" ProgID="Equation.3" ShapeID="_x0000_i1046" DrawAspect="Content" ObjectID="_1768292621" r:id="rId49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питомий індуктивний опір фази </w:t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>m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-тої ділянки ПЛ (КЛ) з однаковим перерізом проводу, Ом/км;</w:t>
      </w:r>
    </w:p>
    <w:p w:rsidR="00D14A15" w:rsidRPr="00A9009D" w:rsidRDefault="00D14A15" w:rsidP="0036701F">
      <w:pPr>
        <w:tabs>
          <w:tab w:val="left" w:pos="28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300" w:dyaOrig="360">
          <v:shape id="_x0000_i1047" type="#_x0000_t75" style="width:18pt;height:19.2pt" o:ole="">
            <v:imagedata r:id="rId50" o:title=""/>
          </v:shape>
          <o:OLEObject Type="Embed" ProgID="Equation.3" ShapeID="_x0000_i1047" DrawAspect="Content" ObjectID="_1768292622" r:id="rId51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довжина </w:t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>m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-тої ділянки ПЛ (КЛ) з однаковою площею перерізу проводу з урахуванням його провисання, укладання «змійкою» тощо, км;</w:t>
      </w:r>
    </w:p>
    <w:p w:rsidR="00D14A15" w:rsidRPr="00A9009D" w:rsidRDefault="00D14A15" w:rsidP="0036701F">
      <w:pPr>
        <w:tabs>
          <w:tab w:val="left" w:pos="28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540" w:dyaOrig="360">
          <v:shape id="_x0000_i1048" type="#_x0000_t75" style="width:27.6pt;height:18pt" o:ole="">
            <v:imagedata r:id="rId52" o:title=""/>
          </v:shape>
          <o:OLEObject Type="Embed" ProgID="Equation.3" ShapeID="_x0000_i1048" DrawAspect="Content" ObjectID="_1768292623" r:id="rId53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питома генерація реактивної потужності </w:t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>m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-тої ділянки ПЛ (КЛ) з однаковою площею перерізу проводу, кВАр/км; </w:t>
      </w:r>
    </w:p>
    <w:p w:rsidR="00D14A15" w:rsidRPr="00A9009D" w:rsidRDefault="00D14A15" w:rsidP="0036701F">
      <w:pPr>
        <w:tabs>
          <w:tab w:val="left" w:pos="28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6"/>
          <w:sz w:val="18"/>
          <w:szCs w:val="18"/>
          <w:lang w:val="uk-UA" w:eastAsia="uk-UA"/>
        </w:rPr>
        <w:object w:dxaOrig="200" w:dyaOrig="220">
          <v:shape id="_x0000_i1049" type="#_x0000_t75" style="width:12pt;height:12.6pt" o:ole="">
            <v:imagedata r:id="rId54" o:title=""/>
          </v:shape>
          <o:OLEObject Type="Embed" ProgID="Equation.3" ShapeID="_x0000_i1049" DrawAspect="Content" ObjectID="_1768292624" r:id="rId55"/>
        </w:object>
      </w:r>
      <w:r w:rsidRPr="00A9009D">
        <w:rPr>
          <w:rFonts w:ascii="Times New Roman" w:eastAsia="Times New Roman" w:hAnsi="Times New Roman" w:cs="Times New Roman"/>
          <w:position w:val="-6"/>
          <w:sz w:val="18"/>
          <w:szCs w:val="18"/>
          <w:lang w:val="uk-UA" w:eastAsia="uk-UA"/>
        </w:rPr>
        <w:t xml:space="preserve">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–  кількість ділянок ЛЕП із однаковим перерізом проводу (кабелю);</w:t>
      </w:r>
    </w:p>
    <w:p w:rsidR="00D14A15" w:rsidRPr="00A9009D" w:rsidRDefault="00D14A15" w:rsidP="0036701F">
      <w:pPr>
        <w:tabs>
          <w:tab w:val="left" w:pos="28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380" w:dyaOrig="360">
          <v:shape id="_x0000_i1050" type="#_x0000_t75" style="width:18.6pt;height:18pt" o:ole="">
            <v:imagedata r:id="rId56" o:title=""/>
          </v:shape>
          <o:OLEObject Type="Embed" ProgID="Equation.DSMT4" ShapeID="_x0000_i1050" DrawAspect="Content" ObjectID="_1768292625" r:id="rId57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- номінальна напруга ПЛ (КЛ);</w:t>
      </w:r>
    </w:p>
    <w:p w:rsidR="00D14A15" w:rsidRPr="00A9009D" w:rsidRDefault="00D14A15" w:rsidP="0036701F">
      <w:pPr>
        <w:tabs>
          <w:tab w:val="left" w:pos="28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i/>
          <w:position w:val="-10"/>
          <w:sz w:val="18"/>
          <w:szCs w:val="18"/>
          <w:lang w:val="uk-UA" w:eastAsia="uk-UA"/>
        </w:rPr>
        <w:object w:dxaOrig="279" w:dyaOrig="340">
          <v:shape id="_x0000_i1051" type="#_x0000_t75" style="width:18pt;height:19.2pt" o:ole="">
            <v:imagedata r:id="rId23" o:title=""/>
          </v:shape>
          <o:OLEObject Type="Embed" ProgID="Equation.3" ShapeID="_x0000_i1051" DrawAspect="Content" ObjectID="_1768292626" r:id="rId58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час роботи ЛЕП під навантаженням протягом розрахункового періоду, години.</w:t>
      </w:r>
    </w:p>
    <w:p w:rsidR="00D14A15" w:rsidRPr="00A9009D" w:rsidRDefault="00D14A15" w:rsidP="0036701F">
      <w:pPr>
        <w:tabs>
          <w:tab w:val="left" w:pos="28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0"/>
          <w:sz w:val="18"/>
          <w:szCs w:val="18"/>
          <w:lang w:val="uk-UA" w:eastAsia="uk-UA"/>
        </w:rPr>
        <w:object w:dxaOrig="320" w:dyaOrig="340">
          <v:shape id="_x0000_i1052" type="#_x0000_t75" style="width:18pt;height:19.2pt" o:ole="">
            <v:imagedata r:id="rId25" o:title=""/>
          </v:shape>
          <o:OLEObject Type="Embed" ProgID="Equation.3" ShapeID="_x0000_i1052" DrawAspect="Content" ObjectID="_1768292627" r:id="rId59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час находження ПЛ (КЛ) під напругою, години.</w:t>
      </w:r>
    </w:p>
    <w:p w:rsidR="00D14A15" w:rsidRPr="00A9009D" w:rsidRDefault="00D14A15" w:rsidP="0036701F">
      <w:pPr>
        <w:tabs>
          <w:tab w:val="left" w:pos="28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Якщо </w:t>
      </w: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960" w:dyaOrig="360">
          <v:shape id="_x0000_i1053" type="#_x0000_t75" style="width:54pt;height:20.4pt" o:ole="">
            <v:imagedata r:id="rId60" o:title=""/>
          </v:shape>
          <o:OLEObject Type="Embed" ProgID="Equation.3" ShapeID="_x0000_i1053" DrawAspect="Content" ObjectID="_1768292628" r:id="rId61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кВ (для ПЛ), або </w:t>
      </w: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859" w:dyaOrig="360">
          <v:shape id="_x0000_i1054" type="#_x0000_t75" style="width:46.8pt;height:20.4pt" o:ole="">
            <v:imagedata r:id="rId62" o:title=""/>
          </v:shape>
          <o:OLEObject Type="Embed" ProgID="Equation.3" ShapeID="_x0000_i1054" DrawAspect="Content" ObjectID="_1768292629" r:id="rId63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кВ (для КЛ) другий доданок у формулі приймають рівним нулю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2.2.1.3.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Кліматичні втрати електроенергії у кВт·год в ізоляції ПЛ розраховують за формулою: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left="851" w:firstLine="567"/>
        <w:jc w:val="center"/>
        <w:rPr>
          <w:rFonts w:ascii="Times New Roman" w:eastAsia="Times New Roman" w:hAnsi="Times New Roman" w:cs="Times New Roman"/>
          <w:bCs/>
          <w:position w:val="-28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Cs/>
          <w:position w:val="-14"/>
          <w:sz w:val="18"/>
          <w:szCs w:val="18"/>
          <w:lang w:val="uk-UA" w:eastAsia="uk-UA"/>
        </w:rPr>
        <w:object w:dxaOrig="3500" w:dyaOrig="420">
          <v:shape id="_x0000_i1055" type="#_x0000_t75" style="width:203.4pt;height:25.2pt" o:ole="">
            <v:imagedata r:id="rId64" o:title=""/>
          </v:shape>
          <o:OLEObject Type="Embed" ProgID="Equation.3" ShapeID="_x0000_i1055" DrawAspect="Content" ObjectID="_1768292630" r:id="rId65"/>
        </w:objec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де </w:t>
      </w:r>
      <w:r w:rsidRPr="00A9009D">
        <w:rPr>
          <w:rFonts w:ascii="Times New Roman" w:eastAsia="Times New Roman" w:hAnsi="Times New Roman" w:cs="Times New Roman"/>
          <w:bCs/>
          <w:position w:val="-14"/>
          <w:sz w:val="18"/>
          <w:szCs w:val="18"/>
          <w:lang w:val="uk-UA" w:eastAsia="uk-UA"/>
        </w:rPr>
        <w:object w:dxaOrig="940" w:dyaOrig="380">
          <v:shape id="_x0000_i1056" type="#_x0000_t75" style="width:50.4pt;height:21.6pt" o:ole="">
            <v:imagedata r:id="rId66" o:title=""/>
          </v:shape>
          <o:OLEObject Type="Embed" ProgID="Equation.3" ShapeID="_x0000_i1056" DrawAspect="Content" ObjectID="_1768292631" r:id="rId67"/>
        </w:object>
      </w:r>
      <w:r w:rsidRPr="00A9009D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 xml:space="preserve"> –  питомі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середньорічні втрати електроенергії в ізоляції ПЛ</w:t>
      </w:r>
      <w:r w:rsidRPr="00A9009D">
        <w:rPr>
          <w:rFonts w:ascii="Times New Roman" w:eastAsia="Times New Roman" w:hAnsi="Times New Roman" w:cs="Times New Roman"/>
          <w:bCs/>
          <w:i/>
          <w:sz w:val="18"/>
          <w:szCs w:val="18"/>
          <w:lang w:val="uk-UA" w:eastAsia="uk-UA"/>
        </w:rPr>
        <w:t xml:space="preserve">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і-го ступеня напруги у </w:t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>r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-тому регіоні, тис.кВт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sym w:font="Symbol" w:char="F0D7"/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год /км</w:t>
      </w:r>
      <w:r w:rsidRPr="00A9009D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>;</w:t>
      </w:r>
    </w:p>
    <w:p w:rsidR="00D14A15" w:rsidRPr="00A9009D" w:rsidRDefault="00D14A15" w:rsidP="0036701F">
      <w:pPr>
        <w:tabs>
          <w:tab w:val="left" w:pos="0"/>
        </w:tabs>
        <w:spacing w:after="120" w:line="216" w:lineRule="auto"/>
        <w:rPr>
          <w:rFonts w:ascii="Calibri" w:eastAsia="Calibri" w:hAnsi="Calibri" w:cs="Times New Roman"/>
          <w:bCs/>
          <w:sz w:val="18"/>
          <w:szCs w:val="18"/>
          <w:lang w:val="uk-UA" w:eastAsia="x-none"/>
        </w:rPr>
      </w:pPr>
      <w:r w:rsidRPr="00A9009D">
        <w:rPr>
          <w:rFonts w:ascii="Calibri" w:eastAsia="Calibri" w:hAnsi="Calibri" w:cs="Times New Roman"/>
          <w:bCs/>
          <w:position w:val="-12"/>
          <w:sz w:val="18"/>
          <w:szCs w:val="18"/>
          <w:lang w:val="uk-UA" w:eastAsia="x-none"/>
        </w:rPr>
        <w:object w:dxaOrig="180" w:dyaOrig="360">
          <v:shape id="_x0000_i1057" type="#_x0000_t75" style="width:10.8pt;height:19.2pt" o:ole="">
            <v:imagedata r:id="rId68" o:title=""/>
          </v:shape>
          <o:OLEObject Type="Embed" ProgID="Equation.3" ShapeID="_x0000_i1057" DrawAspect="Content" ObjectID="_1768292632" r:id="rId69"/>
        </w:object>
      </w:r>
      <w:r w:rsidRPr="00A9009D">
        <w:rPr>
          <w:rFonts w:ascii="Calibri" w:eastAsia="Calibri" w:hAnsi="Calibri" w:cs="Times New Roman"/>
          <w:bCs/>
          <w:sz w:val="18"/>
          <w:szCs w:val="18"/>
          <w:lang w:val="uk-UA" w:eastAsia="x-none"/>
        </w:rPr>
        <w:t xml:space="preserve"> – довжина ПЛ </w:t>
      </w:r>
      <w:r w:rsidRPr="00A9009D">
        <w:rPr>
          <w:rFonts w:ascii="Calibri" w:eastAsia="Calibri" w:hAnsi="Calibri" w:cs="Times New Roman"/>
          <w:sz w:val="18"/>
          <w:szCs w:val="18"/>
          <w:lang w:val="uk-UA" w:eastAsia="x-none"/>
        </w:rPr>
        <w:t>і-го ступеня напруги</w:t>
      </w:r>
      <w:r w:rsidRPr="00A9009D">
        <w:rPr>
          <w:rFonts w:ascii="Calibri" w:eastAsia="Calibri" w:hAnsi="Calibri" w:cs="Times New Roman"/>
          <w:bCs/>
          <w:sz w:val="18"/>
          <w:szCs w:val="18"/>
          <w:lang w:val="uk-UA" w:eastAsia="x-none"/>
        </w:rPr>
        <w:t>, км.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2.2.1.4.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Втрати електроенергії у кВт·год в ізоляції КЛ розраховують за формулою: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position w:val="-14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28"/>
          <w:sz w:val="18"/>
          <w:szCs w:val="18"/>
          <w:lang w:val="uk-UA" w:eastAsia="uk-UA"/>
        </w:rPr>
        <w:object w:dxaOrig="2960" w:dyaOrig="700">
          <v:shape id="_x0000_i1058" type="#_x0000_t75" style="width:168.6pt;height:39.6pt" o:ole="">
            <v:imagedata r:id="rId70" o:title=""/>
          </v:shape>
          <o:OLEObject Type="Embed" ProgID="Equation.3" ShapeID="_x0000_i1058" DrawAspect="Content" ObjectID="_1768292633" r:id="rId71"/>
        </w:object>
      </w:r>
    </w:p>
    <w:p w:rsidR="00D14A15" w:rsidRPr="00A9009D" w:rsidRDefault="00D14A15" w:rsidP="0036701F">
      <w:pPr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де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fldChar w:fldCharType="begin"/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18"/>
            <w:szCs w:val="18"/>
          </w:rPr>
          <m:t xml:space="preserve"> ∆</m:t>
        </m:r>
        <m:sSub>
          <m:sSub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sz w:val="18"/>
            <w:szCs w:val="18"/>
          </w:rPr>
          <m:t xml:space="preserve">– </m:t>
        </m:r>
      </m:oMath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instrText xml:space="preserve"> </w:instrTex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fldChar w:fldCharType="separate"/>
      </w:r>
      <w:r w:rsidRPr="00A9009D">
        <w:rPr>
          <w:rFonts w:ascii="Times New Roman" w:eastAsia="Times New Roman" w:hAnsi="Times New Roman" w:cs="Times New Roman"/>
          <w:position w:val="-14"/>
          <w:sz w:val="18"/>
          <w:szCs w:val="18"/>
          <w:lang w:val="uk-UA" w:eastAsia="uk-UA"/>
        </w:rPr>
        <w:object w:dxaOrig="540" w:dyaOrig="380">
          <v:shape id="_x0000_i1059" type="#_x0000_t75" style="width:27pt;height:18.6pt" o:ole="">
            <v:imagedata r:id="rId72" o:title=""/>
          </v:shape>
          <o:OLEObject Type="Embed" ProgID="Equation.3" ShapeID="_x0000_i1059" DrawAspect="Content" ObjectID="_1768292634" r:id="rId73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fldChar w:fldCharType="end"/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˗ питома зарядна потужність кабелю  </w:t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>j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-го поперечного перерізу, кВАр/км;</w:t>
      </w:r>
    </w:p>
    <w:p w:rsidR="00D14A15" w:rsidRPr="00A9009D" w:rsidRDefault="00D14A15" w:rsidP="0036701F">
      <w:pPr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fldChar w:fldCharType="begin"/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  <w:lang w:val="en-US"/>
              </w:rPr>
              <m:t>j</m:t>
            </m:r>
          </m:sub>
        </m:sSub>
      </m:oMath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instrText xml:space="preserve"> </w:instrTex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fldChar w:fldCharType="separate"/>
      </w:r>
      <w:r w:rsidRPr="00A9009D">
        <w:rPr>
          <w:rFonts w:ascii="Times New Roman" w:eastAsia="Times New Roman" w:hAnsi="Times New Roman" w:cs="Times New Roman"/>
          <w:position w:val="-14"/>
          <w:sz w:val="18"/>
          <w:szCs w:val="18"/>
          <w:lang w:val="uk-UA" w:eastAsia="uk-UA"/>
        </w:rPr>
        <w:object w:dxaOrig="260" w:dyaOrig="380">
          <v:shape id="_x0000_i1060" type="#_x0000_t75" style="width:12.6pt;height:18.6pt" o:ole="">
            <v:imagedata r:id="rId74" o:title=""/>
          </v:shape>
          <o:OLEObject Type="Embed" ProgID="Equation.3" ShapeID="_x0000_i1060" DrawAspect="Content" ObjectID="_1768292635" r:id="rId75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fldChar w:fldCharType="end"/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сумарна довжина ділянок ЛЕП, виконаних кабелем  </w:t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>j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-го поперечного перерізу, км;</w:t>
      </w:r>
    </w:p>
    <w:p w:rsidR="00D14A15" w:rsidRPr="00A9009D" w:rsidRDefault="00D14A15" w:rsidP="0036701F">
      <w:pPr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fldChar w:fldCharType="begin"/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18"/>
            <w:szCs w:val="18"/>
            <w:lang w:val="en-US"/>
          </w:rPr>
          <m:t>δ</m:t>
        </m:r>
      </m:oMath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instrText xml:space="preserve"> </w:instrTex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fldChar w:fldCharType="separate"/>
      </w:r>
      <w:r w:rsidRPr="00A9009D">
        <w:rPr>
          <w:rFonts w:ascii="Times New Roman" w:eastAsia="Times New Roman" w:hAnsi="Times New Roman" w:cs="Times New Roman"/>
          <w:position w:val="-10"/>
          <w:sz w:val="18"/>
          <w:szCs w:val="18"/>
          <w:lang w:val="uk-UA" w:eastAsia="uk-UA"/>
        </w:rPr>
        <w:object w:dxaOrig="420" w:dyaOrig="320">
          <v:shape id="_x0000_i1061" type="#_x0000_t75" style="width:21.6pt;height:15.6pt" o:ole="">
            <v:imagedata r:id="rId76" o:title=""/>
          </v:shape>
          <o:OLEObject Type="Embed" ProgID="Equation.3" ShapeID="_x0000_i1061" DrawAspect="Content" ObjectID="_1768292636" r:id="rId77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fldChar w:fldCharType="end"/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 xml:space="preserve">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– тангенс кута діелектричних втрат;</w:t>
      </w:r>
    </w:p>
    <w:p w:rsidR="00D14A15" w:rsidRPr="00A9009D" w:rsidRDefault="00D14A15" w:rsidP="0036701F">
      <w:pPr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fldChar w:fldCharType="begin"/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 xml:space="preserve"> 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р</m:t>
            </m:r>
          </m:sub>
        </m:sSub>
      </m:oMath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instrText xml:space="preserve"> </w:instrTex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fldChar w:fldCharType="separate"/>
      </w:r>
      <w:r w:rsidRPr="00A9009D">
        <w:rPr>
          <w:rFonts w:ascii="Times New Roman" w:eastAsia="Times New Roman" w:hAnsi="Times New Roman" w:cs="Times New Roman"/>
          <w:position w:val="-10"/>
          <w:sz w:val="18"/>
          <w:szCs w:val="18"/>
          <w:lang w:val="uk-UA" w:eastAsia="uk-UA"/>
        </w:rPr>
        <w:object w:dxaOrig="320" w:dyaOrig="340">
          <v:shape id="_x0000_i1062" type="#_x0000_t75" style="width:15.6pt;height:18pt" o:ole="">
            <v:imagedata r:id="rId78" o:title=""/>
          </v:shape>
          <o:OLEObject Type="Embed" ProgID="Equation.3" ShapeID="_x0000_i1062" DrawAspect="Content" ObjectID="_1768292637" r:id="rId79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fldChar w:fldCharType="end"/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 </w:t>
      </w:r>
      <w:r w:rsidRPr="00A9009D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 xml:space="preserve">– час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находження </w:t>
      </w:r>
      <w:r w:rsidRPr="00A9009D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>КЛ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під напругою за розрахунковий період</w:t>
      </w:r>
      <w:r w:rsidRPr="00A9009D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>, годин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.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2.2.2.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Для рівня інформаційного забезпечення Б втрати визначаються відповідно до п.7.4, 7.5, 7.6 Методичних рекомендацій.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ind w:right="1417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2.2.3.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Вихідні дані для розрахунку втрат наведені в Таблиці 2.</w:t>
      </w:r>
    </w:p>
    <w:p w:rsidR="00AD4F91" w:rsidRPr="00A9009D" w:rsidRDefault="00AD4F91" w:rsidP="0036701F">
      <w:pPr>
        <w:tabs>
          <w:tab w:val="left" w:pos="0"/>
        </w:tabs>
        <w:spacing w:after="0" w:line="216" w:lineRule="auto"/>
        <w:ind w:right="1417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AD4F91" w:rsidRPr="00A9009D" w:rsidRDefault="00AD4F91" w:rsidP="0036701F">
      <w:pPr>
        <w:tabs>
          <w:tab w:val="left" w:pos="0"/>
        </w:tabs>
        <w:spacing w:after="0" w:line="216" w:lineRule="auto"/>
        <w:ind w:right="1417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1100F2" w:rsidRPr="00A9009D" w:rsidRDefault="00D14A15" w:rsidP="00D14A15">
      <w:pPr>
        <w:tabs>
          <w:tab w:val="left" w:pos="0"/>
        </w:tabs>
        <w:spacing w:after="0" w:line="216" w:lineRule="auto"/>
        <w:ind w:right="1417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 xml:space="preserve">                                                   </w:t>
      </w:r>
    </w:p>
    <w:p w:rsidR="005F13A3" w:rsidRDefault="00D14A15" w:rsidP="00D14A15">
      <w:pPr>
        <w:tabs>
          <w:tab w:val="left" w:pos="0"/>
        </w:tabs>
        <w:spacing w:after="0" w:line="216" w:lineRule="auto"/>
        <w:ind w:right="1417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 xml:space="preserve">   </w:t>
      </w:r>
    </w:p>
    <w:p w:rsidR="005F13A3" w:rsidRDefault="005F13A3" w:rsidP="00D14A15">
      <w:pPr>
        <w:tabs>
          <w:tab w:val="left" w:pos="0"/>
        </w:tabs>
        <w:spacing w:after="0" w:line="216" w:lineRule="auto"/>
        <w:ind w:right="1417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</w:p>
    <w:p w:rsidR="005F13A3" w:rsidRDefault="005F13A3" w:rsidP="00D14A15">
      <w:pPr>
        <w:tabs>
          <w:tab w:val="left" w:pos="0"/>
        </w:tabs>
        <w:spacing w:after="0" w:line="216" w:lineRule="auto"/>
        <w:ind w:right="1417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417"/>
        <w:jc w:val="right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lastRenderedPageBreak/>
        <w:t xml:space="preserve"> </w:t>
      </w: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Таблиця 2</w:t>
      </w:r>
    </w:p>
    <w:p w:rsidR="00AD4F91" w:rsidRPr="00A9009D" w:rsidRDefault="00AD4F91" w:rsidP="00D14A15">
      <w:pPr>
        <w:tabs>
          <w:tab w:val="left" w:pos="0"/>
        </w:tabs>
        <w:spacing w:after="0" w:line="216" w:lineRule="auto"/>
        <w:ind w:right="1417"/>
        <w:jc w:val="right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</w:p>
    <w:p w:rsidR="00AD4F91" w:rsidRPr="00A9009D" w:rsidRDefault="00AD4F91" w:rsidP="00D14A15">
      <w:pPr>
        <w:tabs>
          <w:tab w:val="left" w:pos="0"/>
        </w:tabs>
        <w:spacing w:after="0" w:line="216" w:lineRule="auto"/>
        <w:ind w:right="1417"/>
        <w:jc w:val="right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</w:p>
    <w:tbl>
      <w:tblPr>
        <w:tblW w:w="50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1276"/>
        <w:gridCol w:w="993"/>
        <w:gridCol w:w="709"/>
        <w:gridCol w:w="567"/>
        <w:gridCol w:w="993"/>
        <w:gridCol w:w="1274"/>
        <w:gridCol w:w="1135"/>
        <w:gridCol w:w="1394"/>
        <w:gridCol w:w="1582"/>
      </w:tblGrid>
      <w:tr w:rsidR="00AD4F91" w:rsidRPr="00A9009D" w:rsidTr="0063066F"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D4F91" w:rsidRPr="00A9009D" w:rsidRDefault="00AD4F91" w:rsidP="00384CF6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Точка обліку </w:t>
            </w:r>
          </w:p>
        </w:tc>
        <w:tc>
          <w:tcPr>
            <w:tcW w:w="20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Паспорті дані ЛЕП</w:t>
            </w: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Сезонні к</w:t>
            </w:r>
            <w:r w:rsidRPr="00A9009D">
              <w:rPr>
                <w:rFonts w:ascii="Times New Roman" w:hAnsi="Times New Roman" w:cs="Times New Roman"/>
                <w:sz w:val="18"/>
                <w:szCs w:val="18"/>
              </w:rPr>
              <w:t>оефіцієнт</w:t>
            </w: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</w:p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форми графіка навантаження</w:t>
            </w:r>
            <w:r w:rsidRPr="00A9009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*</w:t>
            </w:r>
          </w:p>
        </w:tc>
        <w:tc>
          <w:tcPr>
            <w:tcW w:w="188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en-US"/>
              </w:rPr>
            </w:pPr>
            <w:r w:rsidRPr="00A9009D">
              <w:rPr>
                <w:rFonts w:ascii="Times New Roman" w:hAnsi="Times New Roman"/>
                <w:bCs/>
                <w:sz w:val="18"/>
                <w:szCs w:val="18"/>
                <w:lang w:val="uk-UA" w:eastAsia="en-US"/>
              </w:rPr>
              <w:t xml:space="preserve">Втрати електричної енергії Споживачу </w:t>
            </w:r>
          </w:p>
        </w:tc>
      </w:tr>
      <w:tr w:rsidR="00AD4F91" w:rsidRPr="00A9009D" w:rsidTr="0063066F">
        <w:trPr>
          <w:trHeight w:val="59"/>
        </w:trPr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384C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</w:rPr>
              <w:t>Номінальна напруга, U</w:t>
            </w:r>
            <w:r w:rsidRPr="00A9009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Н</w:t>
            </w:r>
            <w:r w:rsidRPr="00A9009D">
              <w:rPr>
                <w:rFonts w:ascii="Times New Roman" w:hAnsi="Times New Roman" w:cs="Times New Roman"/>
                <w:sz w:val="18"/>
                <w:szCs w:val="18"/>
              </w:rPr>
              <w:t>, кВ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Тип ЛЕП (марка та січення проводу/кабелю)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</w:rPr>
              <w:t>Питомий опір, Ом/км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384CF6">
            <w:pPr>
              <w:spacing w:after="0" w:line="240" w:lineRule="auto"/>
              <w:ind w:left="-165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</w:rPr>
              <w:t>Довжина,</w:t>
            </w:r>
          </w:p>
          <w:p w:rsidR="00AD4F91" w:rsidRPr="00A9009D" w:rsidRDefault="00AD4F91" w:rsidP="00384CF6">
            <w:pPr>
              <w:spacing w:after="0" w:line="240" w:lineRule="auto"/>
              <w:ind w:left="-165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384C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384CF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D4F91" w:rsidRPr="00A9009D" w:rsidTr="0063066F">
        <w:trPr>
          <w:trHeight w:val="760"/>
        </w:trPr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384C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384C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384C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384CF6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9009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384CF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A9009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384C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384C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09D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не нараховуються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09D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нараховуються в повному обсязі</w:t>
            </w:r>
          </w:p>
          <w:p w:rsidR="00AD4F91" w:rsidRPr="00A9009D" w:rsidRDefault="00AD4F91" w:rsidP="00384CF6">
            <w:pPr>
              <w:ind w:left="-137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09D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нараховуються за мінусом втрат, пов’язаних з передачею електричної енергії Субспоживачам та/або Оператору системи</w:t>
            </w:r>
          </w:p>
        </w:tc>
      </w:tr>
      <w:tr w:rsidR="00AD4F91" w:rsidRPr="00A9009D" w:rsidTr="0063066F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</w:tr>
      <w:tr w:rsidR="00AD4F91" w:rsidRPr="00A9009D" w:rsidTr="0063066F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63066F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D4F91" w:rsidRPr="00A9009D" w:rsidTr="0063066F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38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AD4F91" w:rsidRPr="00A9009D" w:rsidRDefault="00AD4F91" w:rsidP="00D14A15">
      <w:pPr>
        <w:tabs>
          <w:tab w:val="left" w:pos="0"/>
        </w:tabs>
        <w:spacing w:after="0" w:line="216" w:lineRule="auto"/>
        <w:ind w:right="1417"/>
        <w:jc w:val="right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</w:p>
    <w:p w:rsidR="00912AAD" w:rsidRPr="00A9009D" w:rsidRDefault="00912AAD" w:rsidP="00D14A15">
      <w:pPr>
        <w:tabs>
          <w:tab w:val="left" w:pos="0"/>
        </w:tabs>
        <w:spacing w:after="0" w:line="216" w:lineRule="auto"/>
        <w:ind w:right="1417"/>
        <w:jc w:val="right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</w:p>
    <w:p w:rsidR="00912AAD" w:rsidRPr="00A9009D" w:rsidRDefault="00912AAD" w:rsidP="00D14A15">
      <w:pPr>
        <w:tabs>
          <w:tab w:val="left" w:pos="0"/>
        </w:tabs>
        <w:spacing w:after="0" w:line="216" w:lineRule="auto"/>
        <w:ind w:right="1417"/>
        <w:jc w:val="right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</w:p>
    <w:p w:rsidR="00912AAD" w:rsidRPr="00A9009D" w:rsidRDefault="00912AAD" w:rsidP="00D14A15">
      <w:pPr>
        <w:tabs>
          <w:tab w:val="left" w:pos="0"/>
        </w:tabs>
        <w:spacing w:after="0" w:line="216" w:lineRule="auto"/>
        <w:ind w:right="1417"/>
        <w:jc w:val="right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left="709" w:right="-396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 xml:space="preserve">2.3. Розрахунок втрат у зовнішній живильній мережі та внутрішньобудинкових мережах. 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70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Втрати електричної енергії, пов’язані з електропостачанням будинку, згідно з вимогами пункту 7.9 Методичних рекомендацій, визначають як суму втрат у зовнішній живильній мережі та внутрішніх мережах багатоповерхових житлових (офісних) будинків.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70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Втрати електричної енергії у внутрішніх мережах багатоповерхових житлових (офісних) будинків потрібно обчислювати для кожного із вводів як різницю одночасних показів лічильника електричної енергії, встановленого на вводі у житловий будинок і лічильників, за якими здійснюють облік електроенергії на внутрішньобудинкові потреби (освітлення сходів, сходових клітин, коридорів і технічних поверхів; потреби водопостачання і теплопостачання; світлозагорожа; робота ліфтів тощо) та у фізичних (юридичних) осіб цього будинку.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70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У разі відсутності лічильника на вводі у багатоповерховий житловий (офісний) будинок або лічильника обліку внутрішньобудинкових потреб або неможливості одночасного зчитування показів лічильників, значення втрат електричної енергії, пов’язаних із електропостачанням будинку, розраховують як суму втрат у зовнішній живильній мережі, внутрішньобудинковій мережі живлення споживачів (квартир, офісів тощо), втрат у лічильниках електричної енергії та втрат в опорах контактних з’єднань відгалужень до лічильників.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left="567" w:right="17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2.3.1.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Втрати активної електроенергії в кВт·год у зовнішній мережі обчислюють за формулами.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70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2.3.1.1.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У разі встановлення окремих лічильників на внутрішньобудинкові потреби, а загальнобудинковий облік (або облік по під’їздам) відсутній </w:t>
      </w: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(«ВП»)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: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70" w:firstLine="567"/>
        <w:jc w:val="center"/>
        <w:rPr>
          <w:rFonts w:ascii="Times New Roman" w:eastAsia="Times New Roman" w:hAnsi="Times New Roman" w:cs="Times New Roman"/>
          <w:position w:val="-30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30"/>
          <w:sz w:val="18"/>
          <w:szCs w:val="18"/>
          <w:lang w:val="uk-UA" w:eastAsia="uk-UA"/>
        </w:rPr>
        <w:object w:dxaOrig="5220" w:dyaOrig="1100">
          <v:shape id="_x0000_i1063" type="#_x0000_t75" style="width:269.4pt;height:57.6pt" o:ole="">
            <v:imagedata r:id="rId80" o:title=""/>
          </v:shape>
          <o:OLEObject Type="Embed" ProgID="Equation.3" ShapeID="_x0000_i1063" DrawAspect="Content" ObjectID="_1768292638" r:id="rId81"/>
        </w:objec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70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2.3.1.2.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У разі встановлення загальнобудинкового обліку (або обліку по під’їздам) та відсутності лічильників на внутрішньобудинкові потреби </w:t>
      </w: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(«ЗБ»)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або у разі встановлення загальнобудинкового обліку (або обліку по під’їздам) та лічильників на внутрішньобудинкові потреби </w:t>
      </w: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 xml:space="preserve">(«ЗБ ВП»)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та неможливості одночасного зчитування зчитування показів з лічильників споживачів:</w:t>
      </w:r>
    </w:p>
    <w:p w:rsidR="00D14A15" w:rsidRPr="00A9009D" w:rsidRDefault="00D14A15" w:rsidP="00AD4F91">
      <w:pPr>
        <w:tabs>
          <w:tab w:val="left" w:pos="0"/>
        </w:tabs>
        <w:spacing w:after="0" w:line="216" w:lineRule="auto"/>
        <w:ind w:right="170" w:firstLine="567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30"/>
          <w:sz w:val="18"/>
          <w:szCs w:val="18"/>
          <w:lang w:val="uk-UA" w:eastAsia="uk-UA"/>
        </w:rPr>
        <w:object w:dxaOrig="3800" w:dyaOrig="760">
          <v:shape id="_x0000_i1064" type="#_x0000_t75" style="width:205.8pt;height:41.4pt" o:ole="">
            <v:imagedata r:id="rId82" o:title=""/>
          </v:shape>
          <o:OLEObject Type="Embed" ProgID="Equation.3" ShapeID="_x0000_i1064" DrawAspect="Content" ObjectID="_1768292639" r:id="rId83"/>
        </w:objec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70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2.3.1.3.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У разі відсутності будь-якого загальнобудинкового обліку е\е та відсутності лічильників на внутрішньобудинкові потреби </w:t>
      </w: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(«О/Б»):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70" w:firstLine="567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30"/>
          <w:sz w:val="18"/>
          <w:szCs w:val="18"/>
          <w:lang w:val="uk-UA" w:eastAsia="uk-UA"/>
        </w:rPr>
        <w:object w:dxaOrig="3760" w:dyaOrig="1100">
          <v:shape id="_x0000_i1065" type="#_x0000_t75" style="width:193.2pt;height:57.6pt" o:ole="">
            <v:imagedata r:id="rId84" o:title=""/>
          </v:shape>
          <o:OLEObject Type="Embed" ProgID="Equation.3" ShapeID="_x0000_i1065" DrawAspect="Content" ObjectID="_1768292640" r:id="rId85"/>
        </w:objec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-538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 xml:space="preserve">2.3.1.4.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Вихідні дані для розрахунку втрат в зовнішній мережі наведені в Таблиці 2.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2.3.2.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Втрати активної електроенергії в кВт·год у внутрішньобудинковій мережі обчислюють за формулами.</w:t>
      </w:r>
    </w:p>
    <w:p w:rsidR="00D14A15" w:rsidRPr="00A9009D" w:rsidRDefault="00D14A15" w:rsidP="00D14A15">
      <w:pPr>
        <w:tabs>
          <w:tab w:val="left" w:pos="0"/>
          <w:tab w:val="left" w:pos="9923"/>
        </w:tabs>
        <w:spacing w:after="0" w:line="21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2.3.2.1.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У разі встановлення окремих лічильників на внутрішньобудинкові потреби, а загальнобудинковий облік (або облік по під’їздам) відсутній </w:t>
      </w: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(«ВП»)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: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-284" w:firstLine="567"/>
        <w:jc w:val="center"/>
        <w:rPr>
          <w:rFonts w:ascii="Times New Roman" w:eastAsia="Times New Roman" w:hAnsi="Times New Roman" w:cs="Times New Roman"/>
          <w:position w:val="-32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30"/>
          <w:sz w:val="18"/>
          <w:szCs w:val="18"/>
          <w:lang w:val="uk-UA" w:eastAsia="uk-UA"/>
        </w:rPr>
        <w:object w:dxaOrig="5060" w:dyaOrig="1100">
          <v:shape id="_x0000_i1066" type="#_x0000_t75" style="width:261.6pt;height:57.6pt" o:ole="">
            <v:imagedata r:id="rId86" o:title=""/>
          </v:shape>
          <o:OLEObject Type="Embed" ProgID="Equation.3" ShapeID="_x0000_i1066" DrawAspect="Content" ObjectID="_1768292641" r:id="rId87"/>
        </w:objec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2.3.2.2.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У разі встановлення загальнобудинкового обліку (або обліку по під’їздам) та лічильників на внутрішньобудинкові потреби </w:t>
      </w: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(«ЗБ ВП»)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у разі неможливості одночасного зчитування показів з лічильників споживачів:</w:t>
      </w:r>
    </w:p>
    <w:p w:rsidR="00D14A15" w:rsidRPr="00A9009D" w:rsidRDefault="00D14A15" w:rsidP="00D14A15">
      <w:pPr>
        <w:tabs>
          <w:tab w:val="left" w:pos="0"/>
          <w:tab w:val="left" w:pos="709"/>
        </w:tabs>
        <w:spacing w:after="0" w:line="216" w:lineRule="auto"/>
        <w:ind w:right="-284" w:firstLine="567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48"/>
          <w:sz w:val="18"/>
          <w:szCs w:val="18"/>
          <w:lang w:val="uk-UA" w:eastAsia="uk-UA"/>
        </w:rPr>
        <w:object w:dxaOrig="5760" w:dyaOrig="1080">
          <v:shape id="_x0000_i1067" type="#_x0000_t75" style="width:284.4pt;height:54pt" o:ole="">
            <v:imagedata r:id="rId88" o:title=""/>
          </v:shape>
          <o:OLEObject Type="Embed" ProgID="Equation.3" ShapeID="_x0000_i1067" DrawAspect="Content" ObjectID="_1768292642" r:id="rId89"/>
        </w:object>
      </w:r>
    </w:p>
    <w:p w:rsidR="00D14A15" w:rsidRPr="00A9009D" w:rsidRDefault="00D14A15" w:rsidP="0036701F">
      <w:pPr>
        <w:tabs>
          <w:tab w:val="left" w:pos="0"/>
          <w:tab w:val="left" w:pos="142"/>
        </w:tabs>
        <w:spacing w:after="0" w:line="21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lastRenderedPageBreak/>
        <w:t>2.3.2.3.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У разі відсутності будь-якого загальнобудинкового обліку е\е та відсутності лічильників на внутрішньобудинкові потреби </w:t>
      </w: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 xml:space="preserve">(«О/Б»)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або встановлення загальнобудинкового обліку (або обліку по під’їздам) та відсутності лічильників на внутрішньобудинкові потреби </w:t>
      </w: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(«ЗБ»)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:</w:t>
      </w:r>
    </w:p>
    <w:p w:rsidR="00D14A15" w:rsidRPr="00A9009D" w:rsidRDefault="00D14A15" w:rsidP="00D14A15">
      <w:pPr>
        <w:tabs>
          <w:tab w:val="left" w:pos="0"/>
          <w:tab w:val="left" w:pos="709"/>
        </w:tabs>
        <w:spacing w:after="0" w:line="216" w:lineRule="auto"/>
        <w:ind w:right="-284" w:firstLine="567"/>
        <w:jc w:val="center"/>
        <w:rPr>
          <w:rFonts w:ascii="Times New Roman" w:eastAsia="Times New Roman" w:hAnsi="Times New Roman" w:cs="Times New Roman"/>
          <w:position w:val="-72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70"/>
          <w:sz w:val="18"/>
          <w:szCs w:val="18"/>
          <w:lang w:val="uk-UA" w:eastAsia="uk-UA"/>
        </w:rPr>
        <w:object w:dxaOrig="5720" w:dyaOrig="1520">
          <v:shape id="_x0000_i1068" type="#_x0000_t75" style="width:296.4pt;height:77.4pt" o:ole="">
            <v:imagedata r:id="rId90" o:title=""/>
          </v:shape>
          <o:OLEObject Type="Embed" ProgID="Equation.3" ShapeID="_x0000_i1068" DrawAspect="Content" ObjectID="_1768292643" r:id="rId91"/>
        </w:objec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де </w:t>
      </w: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499" w:dyaOrig="380">
          <v:shape id="_x0000_i1069" type="#_x0000_t75" style="width:26.4pt;height:21.6pt" o:ole="">
            <v:imagedata r:id="rId92" o:title=""/>
          </v:shape>
          <o:OLEObject Type="Embed" ProgID="Equation.3" ShapeID="_x0000_i1069" DrawAspect="Content" ObjectID="_1768292644" r:id="rId93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споживання активної енергії на внутрішньобудинкові потреби протягом розрахункового періоду, кВт·год;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4"/>
          <w:sz w:val="18"/>
          <w:szCs w:val="18"/>
          <w:lang w:val="uk-UA" w:eastAsia="uk-UA"/>
        </w:rPr>
        <w:object w:dxaOrig="499" w:dyaOrig="400">
          <v:shape id="_x0000_i1070" type="#_x0000_t75" style="width:26.4pt;height:21.6pt" o:ole="">
            <v:imagedata r:id="rId94" o:title=""/>
          </v:shape>
          <o:OLEObject Type="Embed" ProgID="Equation.3" ShapeID="_x0000_i1070" DrawAspect="Content" ObjectID="_1768292645" r:id="rId95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споживання активної енергії </w:t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>т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-м споживачем  </w:t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>k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-го стояка  протягом розрахункового періоду, кВт·год;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499" w:dyaOrig="380">
          <v:shape id="_x0000_i1071" type="#_x0000_t75" style="width:26.4pt;height:21.6pt" o:ole="">
            <v:imagedata r:id="rId96" o:title=""/>
          </v:shape>
          <o:OLEObject Type="Embed" ProgID="Equation.3" ShapeID="_x0000_i1071" DrawAspect="Content" ObjectID="_1768292646" r:id="rId97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споживання реактивної енергії на внутрішньобудинкові потреби протягом розрахункового періоду, кВАр·год;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ind w:right="-538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0"/>
          <w:sz w:val="18"/>
          <w:szCs w:val="18"/>
          <w:lang w:val="uk-UA" w:eastAsia="uk-UA"/>
        </w:rPr>
        <w:object w:dxaOrig="300" w:dyaOrig="360">
          <v:shape id="_x0000_i1072" type="#_x0000_t75" style="width:18pt;height:19.2pt" o:ole="">
            <v:imagedata r:id="rId98" o:title=""/>
          </v:shape>
          <o:OLEObject Type="Embed" ProgID="Equation.3" ShapeID="_x0000_i1072" DrawAspect="Content" ObjectID="_1768292647" r:id="rId99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 – коефіцієнт форми графіка навантаження; 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ind w:right="-538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279" w:dyaOrig="360">
          <v:shape id="_x0000_i1073" type="#_x0000_t75" style="width:15.6pt;height:19.2pt" o:ole="">
            <v:imagedata r:id="rId100" o:title=""/>
          </v:shape>
          <o:OLEObject Type="Embed" ProgID="Equation.3" ShapeID="_x0000_i1073" DrawAspect="Content" ObjectID="_1768292648" r:id="rId101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питомий активний опір кабелю (проводу) зовнішньої мережі, Ом/км;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ind w:right="-538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200" w:dyaOrig="360">
          <v:shape id="_x0000_i1074" type="#_x0000_t75" style="width:11.4pt;height:19.2pt" o:ole="">
            <v:imagedata r:id="rId102" o:title=""/>
          </v:shape>
          <o:OLEObject Type="Embed" ProgID="Equation.3" ShapeID="_x0000_i1074" DrawAspect="Content" ObjectID="_1768292649" r:id="rId103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довжина кабелю (проводу) зовнішньої мережі, км; 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ind w:right="-538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4"/>
          <w:sz w:val="18"/>
          <w:szCs w:val="18"/>
          <w:lang w:val="uk-UA" w:eastAsia="uk-UA"/>
        </w:rPr>
        <w:object w:dxaOrig="220" w:dyaOrig="240">
          <v:shape id="_x0000_i1075" type="#_x0000_t75" style="width:12.6pt;height:12.6pt" o:ole="">
            <v:imagedata r:id="rId104" o:title=""/>
          </v:shape>
          <o:OLEObject Type="Embed" ProgID="Equation.3" ShapeID="_x0000_i1075" DrawAspect="Content" ObjectID="_1768292650" r:id="rId105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тривалість розрахункового періоду, годин;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ind w:right="-538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6"/>
          <w:sz w:val="18"/>
          <w:szCs w:val="18"/>
          <w:lang w:val="uk-UA" w:eastAsia="uk-UA"/>
        </w:rPr>
        <w:object w:dxaOrig="260" w:dyaOrig="220">
          <v:shape id="_x0000_i1076" type="#_x0000_t75" style="width:12pt;height:11.4pt" o:ole="">
            <v:imagedata r:id="rId106" o:title=""/>
          </v:shape>
          <o:OLEObject Type="Embed" ProgID="Equation.3" ShapeID="_x0000_i1076" DrawAspect="Content" ObjectID="_1768292651" r:id="rId107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 кількість квартир (офісів), приєднаних до стояка;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ind w:right="-538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6"/>
          <w:sz w:val="18"/>
          <w:szCs w:val="18"/>
          <w:lang w:val="uk-UA" w:eastAsia="uk-UA"/>
        </w:rPr>
        <w:object w:dxaOrig="200" w:dyaOrig="279">
          <v:shape id="_x0000_i1077" type="#_x0000_t75" style="width:10.8pt;height:14.4pt" o:ole="">
            <v:imagedata r:id="rId108" o:title=""/>
          </v:shape>
          <o:OLEObject Type="Embed" ProgID="Equation.3" ShapeID="_x0000_i1077" DrawAspect="Content" ObjectID="_1768292652" r:id="rId109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– кількість стояків.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6"/>
          <w:sz w:val="18"/>
          <w:szCs w:val="18"/>
          <w:lang w:val="uk-UA" w:eastAsia="uk-UA"/>
        </w:rPr>
        <w:object w:dxaOrig="680" w:dyaOrig="580">
          <v:shape id="_x0000_i1078" type="#_x0000_t75" style="width:30.6pt;height:25.2pt" o:ole="">
            <v:imagedata r:id="rId110" o:title=""/>
          </v:shape>
          <o:OLEObject Type="Embed" ProgID="Equation.DSMT4" ShapeID="_x0000_i1078" DrawAspect="Content" ObjectID="_1768292653" r:id="rId111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споживання активної енергії протягом розрахункового періоду за показами лічильника на вводі у будинок, кВт·год;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560" w:dyaOrig="380">
          <v:shape id="_x0000_i1079" type="#_x0000_t75" style="width:30pt;height:21.6pt" o:ole="">
            <v:imagedata r:id="rId112" o:title=""/>
          </v:shape>
          <o:OLEObject Type="Embed" ProgID="Equation.3" ShapeID="_x0000_i1079" DrawAspect="Content" ObjectID="_1768292654" r:id="rId113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споживання реактивної енергії на внутрішньобудинкові потреби протягом розрахункового періоду, кВАр·год;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cos φ = 0,9 – середній коефіцієнт потужності у зовнішній мережі.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400" w:dyaOrig="360">
          <v:shape id="_x0000_i1080" type="#_x0000_t75" style="width:21.6pt;height:19.2pt" o:ole="">
            <v:imagedata r:id="rId114" o:title=""/>
          </v:shape>
          <o:OLEObject Type="Embed" ProgID="Equation.3" ShapeID="_x0000_i1080" DrawAspect="Content" ObjectID="_1768292655" r:id="rId115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 - питомий активний опір кабелю (проводу) </w:t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>k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-го стояка, Ом/км;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340" w:dyaOrig="360">
          <v:shape id="_x0000_i1081" type="#_x0000_t75" style="width:19.2pt;height:19.2pt" o:ole="">
            <v:imagedata r:id="rId116" o:title=""/>
          </v:shape>
          <o:OLEObject Type="Embed" ProgID="Equation.3" ShapeID="_x0000_i1081" DrawAspect="Content" ObjectID="_1768292656" r:id="rId117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– довжина кабелю (проводу) нерозгалуженої частини </w:t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>k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-го стояка, км; 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4"/>
          <w:sz w:val="18"/>
          <w:szCs w:val="18"/>
          <w:lang w:val="uk-UA" w:eastAsia="uk-UA"/>
        </w:rPr>
        <w:object w:dxaOrig="360" w:dyaOrig="380">
          <v:shape id="_x0000_i1082" type="#_x0000_t75" style="width:19.2pt;height:19.2pt" o:ole="">
            <v:imagedata r:id="rId118" o:title=""/>
          </v:shape>
          <o:OLEObject Type="Embed" ProgID="Equation.3" ShapeID="_x0000_i1082" DrawAspect="Content" ObjectID="_1768292657" r:id="rId119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довжина кабелю (проводу) розгалуженої частини </w:t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>k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-го стояка, км;</w:t>
      </w:r>
    </w:p>
    <w:p w:rsidR="00D14A15" w:rsidRPr="00A9009D" w:rsidRDefault="00D14A15" w:rsidP="0036701F">
      <w:pPr>
        <w:tabs>
          <w:tab w:val="left" w:pos="0"/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320" w:dyaOrig="360">
          <v:shape id="_x0000_i1083" type="#_x0000_t75" style="width:18pt;height:19.2pt" o:ole="">
            <v:imagedata r:id="rId120" o:title=""/>
          </v:shape>
          <o:OLEObject Type="Embed" ProgID="Equation.3" ShapeID="_x0000_i1083" DrawAspect="Content" ObjectID="_1768292658" r:id="rId121"/>
        </w:object>
      </w:r>
      <w:r w:rsidRPr="00A9009D">
        <w:rPr>
          <w:rFonts w:ascii="Times New Roman" w:eastAsia="Times New Roman" w:hAnsi="Times New Roman" w:cs="Times New Roman"/>
          <w:position w:val="-10"/>
          <w:sz w:val="18"/>
          <w:szCs w:val="18"/>
          <w:lang w:val="uk-UA" w:eastAsia="uk-UA"/>
        </w:rPr>
        <w:t xml:space="preserve">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˗ коефіцієнт збільшення втрат в лінії 0,38 кВ стояка з несиметричним навантаженням фаз, який  приймається для ліній з </w:t>
      </w: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300" w:dyaOrig="360">
          <v:shape id="_x0000_i1084" type="#_x0000_t75" style="width:15pt;height:18pt" o:ole="">
            <v:imagedata r:id="rId122" o:title=""/>
          </v:shape>
          <o:OLEObject Type="Embed" ProgID="Equation.3" ShapeID="_x0000_i1084" DrawAspect="Content" ObjectID="_1768292659" r:id="rId123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/</w:t>
      </w:r>
      <w:r w:rsidRPr="00A9009D">
        <w:rPr>
          <w:rFonts w:ascii="Times New Roman" w:eastAsia="Times New Roman" w:hAnsi="Times New Roman" w:cs="Times New Roman"/>
          <w:position w:val="-14"/>
          <w:sz w:val="18"/>
          <w:szCs w:val="18"/>
          <w:lang w:val="uk-UA" w:eastAsia="uk-UA"/>
        </w:rPr>
        <w:object w:dxaOrig="300" w:dyaOrig="380">
          <v:shape id="_x0000_i1085" type="#_x0000_t75" style="width:15pt;height:18.6pt" o:ole="">
            <v:imagedata r:id="rId124" o:title=""/>
          </v:shape>
          <o:OLEObject Type="Embed" ProgID="Equation.3" ShapeID="_x0000_i1085" DrawAspect="Content" ObjectID="_1768292660" r:id="rId125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=1 рівним 1,13, для ліній  з </w:t>
      </w: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300" w:dyaOrig="360">
          <v:shape id="_x0000_i1086" type="#_x0000_t75" style="width:15pt;height:18pt" o:ole="">
            <v:imagedata r:id="rId122" o:title=""/>
          </v:shape>
          <o:OLEObject Type="Embed" ProgID="Equation.3" ShapeID="_x0000_i1086" DrawAspect="Content" ObjectID="_1768292661" r:id="rId126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/</w:t>
      </w:r>
      <w:r w:rsidRPr="00A9009D">
        <w:rPr>
          <w:rFonts w:ascii="Times New Roman" w:eastAsia="Times New Roman" w:hAnsi="Times New Roman" w:cs="Times New Roman"/>
          <w:position w:val="-14"/>
          <w:sz w:val="18"/>
          <w:szCs w:val="18"/>
          <w:lang w:val="uk-UA" w:eastAsia="uk-UA"/>
        </w:rPr>
        <w:object w:dxaOrig="300" w:dyaOrig="380">
          <v:shape id="_x0000_i1087" type="#_x0000_t75" style="width:15pt;height:18.6pt" o:ole="">
            <v:imagedata r:id="rId124" o:title=""/>
          </v:shape>
          <o:OLEObject Type="Embed" ProgID="Equation.3" ShapeID="_x0000_i1087" DrawAspect="Content" ObjectID="_1768292662" r:id="rId127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=2  рівним 1,20  </w:t>
      </w:r>
    </w:p>
    <w:p w:rsidR="00D14A15" w:rsidRPr="00A9009D" w:rsidRDefault="00D14A15" w:rsidP="0036701F">
      <w:pPr>
        <w:tabs>
          <w:tab w:val="left" w:pos="0"/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(</w:t>
      </w: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300" w:dyaOrig="360">
          <v:shape id="_x0000_i1088" type="#_x0000_t75" style="width:15pt;height:18pt" o:ole="">
            <v:imagedata r:id="rId122" o:title=""/>
          </v:shape>
          <o:OLEObject Type="Embed" ProgID="Equation.3" ShapeID="_x0000_i1088" DrawAspect="Content" ObjectID="_1768292663" r:id="rId128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і </w:t>
      </w:r>
      <w:r w:rsidRPr="00A9009D">
        <w:rPr>
          <w:rFonts w:ascii="Times New Roman" w:eastAsia="Times New Roman" w:hAnsi="Times New Roman" w:cs="Times New Roman"/>
          <w:position w:val="-14"/>
          <w:sz w:val="18"/>
          <w:szCs w:val="18"/>
          <w:lang w:val="uk-UA" w:eastAsia="uk-UA"/>
        </w:rPr>
        <w:object w:dxaOrig="300" w:dyaOrig="380">
          <v:shape id="_x0000_i1089" type="#_x0000_t75" style="width:15pt;height:18.6pt" o:ole="">
            <v:imagedata r:id="rId124" o:title=""/>
          </v:shape>
          <o:OLEObject Type="Embed" ProgID="Equation.3" ShapeID="_x0000_i1089" DrawAspect="Content" ObjectID="_1768292664" r:id="rId129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опори нульового і  фазного проводів відповідно, Ом).</w:t>
      </w:r>
    </w:p>
    <w:p w:rsidR="00D14A15" w:rsidRPr="00A9009D" w:rsidRDefault="00D14A15" w:rsidP="0036701F">
      <w:pPr>
        <w:tabs>
          <w:tab w:val="left" w:pos="426"/>
        </w:tabs>
        <w:spacing w:after="0" w:line="216" w:lineRule="auto"/>
        <w:ind w:left="567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2.3.2.4.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Вихідні дані для розрахунку втрат у внутрішньобудинковій мережі наведені в Таблиці 3. </w:t>
      </w:r>
      <w:r w:rsidRPr="00A9009D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</w:p>
    <w:p w:rsidR="00D14A15" w:rsidRPr="00A9009D" w:rsidRDefault="00D14A15" w:rsidP="00D14A15">
      <w:pPr>
        <w:tabs>
          <w:tab w:val="left" w:pos="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Таблиця 3</w:t>
      </w:r>
    </w:p>
    <w:tbl>
      <w:tblPr>
        <w:tblW w:w="495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997"/>
        <w:gridCol w:w="985"/>
        <w:gridCol w:w="844"/>
        <w:gridCol w:w="1123"/>
        <w:gridCol w:w="706"/>
        <w:gridCol w:w="985"/>
        <w:gridCol w:w="985"/>
        <w:gridCol w:w="1125"/>
        <w:gridCol w:w="1548"/>
      </w:tblGrid>
      <w:tr w:rsidR="00D14A15" w:rsidRPr="00A9009D" w:rsidTr="00384CF6">
        <w:trPr>
          <w:jc w:val="center"/>
        </w:trPr>
        <w:tc>
          <w:tcPr>
            <w:tcW w:w="169" w:type="pct"/>
            <w:vMerge w:val="restart"/>
            <w:tcBorders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№</w:t>
            </w: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ind w:left="-108" w:right="-249" w:firstLine="10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п/п</w:t>
            </w:r>
          </w:p>
        </w:tc>
        <w:tc>
          <w:tcPr>
            <w:tcW w:w="9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Адреса будинку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Вихідні дані будинку</w:t>
            </w:r>
          </w:p>
        </w:tc>
        <w:tc>
          <w:tcPr>
            <w:tcW w:w="2309" w:type="pct"/>
            <w:gridSpan w:val="5"/>
            <w:vAlign w:val="center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Паспортні дані мережі</w:t>
            </w:r>
          </w:p>
        </w:tc>
        <w:tc>
          <w:tcPr>
            <w:tcW w:w="726" w:type="pct"/>
            <w:vMerge w:val="restart"/>
            <w:vAlign w:val="center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Коефіцієнти</w:t>
            </w: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ind w:left="-10" w:right="-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форми графіка навантаження</w:t>
            </w: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uk-UA"/>
              </w:rPr>
              <w:t>*</w:t>
            </w:r>
          </w:p>
        </w:tc>
      </w:tr>
      <w:tr w:rsidR="00D14A15" w:rsidRPr="00A9009D" w:rsidTr="00384CF6">
        <w:trPr>
          <w:jc w:val="center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Число квартир од.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Число</w:t>
            </w: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стояків</w:t>
            </w: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од.</w:t>
            </w:r>
          </w:p>
        </w:tc>
        <w:tc>
          <w:tcPr>
            <w:tcW w:w="858" w:type="pct"/>
            <w:gridSpan w:val="2"/>
            <w:tcBorders>
              <w:bottom w:val="single" w:sz="4" w:space="0" w:color="auto"/>
            </w:tcBorders>
          </w:tcPr>
          <w:p w:rsidR="00D14A15" w:rsidRPr="00A9009D" w:rsidRDefault="00961CA3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Розгалужена</w:t>
            </w:r>
          </w:p>
        </w:tc>
        <w:tc>
          <w:tcPr>
            <w:tcW w:w="924" w:type="pct"/>
            <w:gridSpan w:val="2"/>
          </w:tcPr>
          <w:p w:rsidR="00D14A15" w:rsidRPr="00A9009D" w:rsidRDefault="00961CA3" w:rsidP="00D14A15">
            <w:pPr>
              <w:tabs>
                <w:tab w:val="left" w:pos="0"/>
              </w:tabs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Нерозгалужена</w:t>
            </w:r>
          </w:p>
        </w:tc>
        <w:tc>
          <w:tcPr>
            <w:tcW w:w="528" w:type="pct"/>
            <w:vMerge w:val="restar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Коефі</w:t>
            </w: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softHyphen/>
              <w:t>цієнт несиметрії</w:t>
            </w: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uk-UA"/>
              </w:rPr>
              <w:t>*</w:t>
            </w:r>
          </w:p>
        </w:tc>
        <w:tc>
          <w:tcPr>
            <w:tcW w:w="726" w:type="pct"/>
            <w:vMerge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  <w:tr w:rsidR="00D14A15" w:rsidRPr="00A9009D" w:rsidTr="00384CF6">
        <w:trPr>
          <w:jc w:val="center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527" w:type="pct"/>
            <w:tcBorders>
              <w:top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Питомий опір, Ом/км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Дов-жина,</w:t>
            </w: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км</w:t>
            </w:r>
          </w:p>
        </w:tc>
        <w:tc>
          <w:tcPr>
            <w:tcW w:w="462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Питомий опір, Ом/км</w:t>
            </w:r>
          </w:p>
        </w:tc>
        <w:tc>
          <w:tcPr>
            <w:tcW w:w="462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Довжина стояка,</w:t>
            </w: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км</w:t>
            </w:r>
          </w:p>
        </w:tc>
        <w:tc>
          <w:tcPr>
            <w:tcW w:w="528" w:type="pct"/>
            <w:vMerge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726" w:type="pct"/>
            <w:vMerge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  <w:tr w:rsidR="00D14A15" w:rsidRPr="00A9009D" w:rsidTr="00384CF6">
        <w:trPr>
          <w:trHeight w:val="241"/>
          <w:jc w:val="center"/>
        </w:trPr>
        <w:tc>
          <w:tcPr>
            <w:tcW w:w="169" w:type="pct"/>
            <w:tcBorders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27" w:type="pct"/>
            <w:tcBorders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62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462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28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726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D14A15" w:rsidRPr="00A9009D" w:rsidTr="00384CF6">
        <w:trPr>
          <w:jc w:val="center"/>
        </w:trPr>
        <w:tc>
          <w:tcPr>
            <w:tcW w:w="169" w:type="pct"/>
            <w:tcBorders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527" w:type="pct"/>
            <w:tcBorders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62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62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528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726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  <w:tr w:rsidR="00D14A15" w:rsidRPr="00A9009D" w:rsidTr="00384CF6">
        <w:trPr>
          <w:jc w:val="center"/>
        </w:trPr>
        <w:tc>
          <w:tcPr>
            <w:tcW w:w="169" w:type="pct"/>
            <w:tcBorders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527" w:type="pct"/>
            <w:tcBorders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62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62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528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726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  <w:tr w:rsidR="00D14A15" w:rsidRPr="00A9009D" w:rsidTr="00384CF6">
        <w:trPr>
          <w:jc w:val="center"/>
        </w:trPr>
        <w:tc>
          <w:tcPr>
            <w:tcW w:w="169" w:type="pct"/>
            <w:tcBorders>
              <w:right w:val="single" w:sz="4" w:space="0" w:color="auto"/>
            </w:tcBorders>
          </w:tcPr>
          <w:p w:rsidR="00D14A15" w:rsidRPr="00A9009D" w:rsidRDefault="00912AAD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…</w:t>
            </w: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527" w:type="pct"/>
            <w:tcBorders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62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62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528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726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</w:tbl>
    <w:p w:rsidR="00D14A15" w:rsidRPr="00A9009D" w:rsidRDefault="00D14A15" w:rsidP="00D14A15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vertAlign w:val="superscript"/>
          <w:lang w:val="uk-UA" w:eastAsia="uk-UA"/>
        </w:rPr>
        <w:t>*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Колонка заповнюється для рівня інформаційного забезпечення А.</w:t>
      </w:r>
    </w:p>
    <w:p w:rsidR="00D14A15" w:rsidRPr="00A9009D" w:rsidRDefault="000D6EF7" w:rsidP="00367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2.3.2</w:t>
      </w:r>
      <w:r w:rsidR="000D6310"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.5</w:t>
      </w:r>
      <w:r w:rsidR="00D14A15"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. Для здійснення розрахунку втрат у внутрішньобудинкових мережах Споживач має повідомити Оператора системи розподілу щодо вихідних даних електромереж будинку.</w:t>
      </w:r>
    </w:p>
    <w:p w:rsidR="00D14A15" w:rsidRPr="00A9009D" w:rsidRDefault="00D14A15" w:rsidP="00D14A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  <w:gridCol w:w="236"/>
        <w:gridCol w:w="4444"/>
      </w:tblGrid>
      <w:tr w:rsidR="00D14A15" w:rsidRPr="00A9009D" w:rsidTr="00384CF6">
        <w:tc>
          <w:tcPr>
            <w:tcW w:w="4680" w:type="dxa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Оператор системи</w:t>
            </w:r>
          </w:p>
        </w:tc>
        <w:tc>
          <w:tcPr>
            <w:tcW w:w="236" w:type="dxa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4444" w:type="dxa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Споживач</w:t>
            </w:r>
          </w:p>
        </w:tc>
      </w:tr>
      <w:tr w:rsidR="00D14A15" w:rsidRPr="00A9009D" w:rsidTr="00384CF6">
        <w:tc>
          <w:tcPr>
            <w:tcW w:w="4680" w:type="dxa"/>
            <w:tcBorders>
              <w:bottom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</w:tcPr>
          <w:p w:rsidR="00D14A15" w:rsidRPr="00A9009D" w:rsidRDefault="00D14A15" w:rsidP="00D14A15">
            <w:pPr>
              <w:tabs>
                <w:tab w:val="left" w:pos="0"/>
                <w:tab w:val="left" w:pos="34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444" w:type="dxa"/>
            <w:tcBorders>
              <w:bottom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  <w:tab w:val="left" w:pos="2592"/>
                <w:tab w:val="left" w:pos="3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  <w:tr w:rsidR="00D14A15" w:rsidRPr="00A9009D" w:rsidTr="00384CF6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  <w:tr w:rsidR="00D14A15" w:rsidRPr="00A9009D" w:rsidTr="00384CF6">
        <w:tc>
          <w:tcPr>
            <w:tcW w:w="4680" w:type="dxa"/>
            <w:tcBorders>
              <w:top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uk-UA"/>
              </w:rPr>
              <w:t>(посада, П.І.П., підпис)</w:t>
            </w:r>
          </w:p>
        </w:tc>
        <w:tc>
          <w:tcPr>
            <w:tcW w:w="236" w:type="dxa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444" w:type="dxa"/>
            <w:tcBorders>
              <w:top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uk-UA"/>
              </w:rPr>
              <w:t>(посада, П.І.П., підпис)</w:t>
            </w:r>
          </w:p>
        </w:tc>
      </w:tr>
      <w:tr w:rsidR="00D14A15" w:rsidRPr="00A9009D" w:rsidTr="00384CF6">
        <w:tc>
          <w:tcPr>
            <w:tcW w:w="4680" w:type="dxa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М.П.</w:t>
            </w:r>
          </w:p>
        </w:tc>
        <w:tc>
          <w:tcPr>
            <w:tcW w:w="236" w:type="dxa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444" w:type="dxa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М.П.</w:t>
            </w:r>
          </w:p>
        </w:tc>
      </w:tr>
      <w:tr w:rsidR="00D14A15" w:rsidRPr="00D14A15" w:rsidTr="00384CF6">
        <w:trPr>
          <w:trHeight w:val="689"/>
        </w:trPr>
        <w:tc>
          <w:tcPr>
            <w:tcW w:w="4680" w:type="dxa"/>
            <w:vAlign w:val="bottom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"____"____________ 20____р.</w:t>
            </w:r>
          </w:p>
        </w:tc>
        <w:tc>
          <w:tcPr>
            <w:tcW w:w="236" w:type="dxa"/>
            <w:vAlign w:val="bottom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444" w:type="dxa"/>
            <w:vAlign w:val="bottom"/>
          </w:tcPr>
          <w:p w:rsidR="00D14A15" w:rsidRPr="00D14A15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"____"_____________ 20</w:t>
            </w: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___</w:t>
            </w: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р.</w:t>
            </w:r>
          </w:p>
        </w:tc>
      </w:tr>
    </w:tbl>
    <w:p w:rsidR="00072C64" w:rsidRPr="00912AAD" w:rsidRDefault="00072C64" w:rsidP="00D14A15">
      <w:pPr>
        <w:tabs>
          <w:tab w:val="left" w:pos="0"/>
        </w:tabs>
        <w:rPr>
          <w:sz w:val="18"/>
          <w:szCs w:val="18"/>
        </w:rPr>
      </w:pPr>
    </w:p>
    <w:sectPr w:rsidR="00072C64" w:rsidRPr="00912AAD" w:rsidSect="00D42E1A">
      <w:pgSz w:w="11906" w:h="16838"/>
      <w:pgMar w:top="284" w:right="566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5D7" w:rsidRDefault="002D15D7" w:rsidP="00AD4F91">
      <w:pPr>
        <w:spacing w:after="0" w:line="240" w:lineRule="auto"/>
      </w:pPr>
      <w:r>
        <w:separator/>
      </w:r>
    </w:p>
  </w:endnote>
  <w:endnote w:type="continuationSeparator" w:id="0">
    <w:p w:rsidR="002D15D7" w:rsidRDefault="002D15D7" w:rsidP="00AD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5D7" w:rsidRDefault="002D15D7" w:rsidP="00AD4F91">
      <w:pPr>
        <w:spacing w:after="0" w:line="240" w:lineRule="auto"/>
      </w:pPr>
      <w:r>
        <w:separator/>
      </w:r>
    </w:p>
  </w:footnote>
  <w:footnote w:type="continuationSeparator" w:id="0">
    <w:p w:rsidR="002D15D7" w:rsidRDefault="002D15D7" w:rsidP="00AD4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41FA6"/>
    <w:multiLevelType w:val="hybridMultilevel"/>
    <w:tmpl w:val="B666E2AC"/>
    <w:lvl w:ilvl="0" w:tplc="8A404732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15"/>
    <w:rsid w:val="00072C64"/>
    <w:rsid w:val="00077643"/>
    <w:rsid w:val="000D6310"/>
    <w:rsid w:val="000D6EF7"/>
    <w:rsid w:val="000E209C"/>
    <w:rsid w:val="001100F2"/>
    <w:rsid w:val="00195292"/>
    <w:rsid w:val="00246588"/>
    <w:rsid w:val="002D15D7"/>
    <w:rsid w:val="002D36D3"/>
    <w:rsid w:val="0036701F"/>
    <w:rsid w:val="00384CF6"/>
    <w:rsid w:val="00395776"/>
    <w:rsid w:val="00395C35"/>
    <w:rsid w:val="00552F0A"/>
    <w:rsid w:val="005F13A3"/>
    <w:rsid w:val="0063066F"/>
    <w:rsid w:val="007712E4"/>
    <w:rsid w:val="00912AAD"/>
    <w:rsid w:val="00961CA3"/>
    <w:rsid w:val="009A0DA4"/>
    <w:rsid w:val="00A9009D"/>
    <w:rsid w:val="00AD4F91"/>
    <w:rsid w:val="00B24E72"/>
    <w:rsid w:val="00C359CE"/>
    <w:rsid w:val="00C560DC"/>
    <w:rsid w:val="00D11138"/>
    <w:rsid w:val="00D14A15"/>
    <w:rsid w:val="00D42E1A"/>
    <w:rsid w:val="00E553CE"/>
    <w:rsid w:val="00EA4C66"/>
    <w:rsid w:val="00EB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2099C-23FB-489F-8E66-7FA70877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D4F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D4F9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AD4F91"/>
    <w:rPr>
      <w:rFonts w:ascii="Times New Roman" w:hAnsi="Times New Roman" w:cs="Times New Roman" w:hint="default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4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D4F91"/>
  </w:style>
  <w:style w:type="paragraph" w:styleId="a8">
    <w:name w:val="footer"/>
    <w:basedOn w:val="a"/>
    <w:link w:val="a9"/>
    <w:uiPriority w:val="99"/>
    <w:unhideWhenUsed/>
    <w:rsid w:val="00AD4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D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28" Type="http://schemas.openxmlformats.org/officeDocument/2006/relationships/oleObject" Target="embeddings/oleObject64.bin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5.wmf"/><Relationship Id="rId126" Type="http://schemas.openxmlformats.org/officeDocument/2006/relationships/oleObject" Target="embeddings/oleObject6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theme" Target="theme/theme1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1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Semeshchuk</dc:creator>
  <cp:keywords/>
  <dc:description/>
  <cp:lastModifiedBy>Vita Malinovska</cp:lastModifiedBy>
  <cp:revision>7</cp:revision>
  <cp:lastPrinted>2020-07-22T12:52:00Z</cp:lastPrinted>
  <dcterms:created xsi:type="dcterms:W3CDTF">2022-12-06T12:20:00Z</dcterms:created>
  <dcterms:modified xsi:type="dcterms:W3CDTF">2024-02-01T09:35:00Z</dcterms:modified>
</cp:coreProperties>
</file>