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A3E" w:rsidRPr="00BB6CA6" w:rsidRDefault="00170F69" w:rsidP="001F19CE">
      <w:pPr>
        <w:spacing w:after="0"/>
        <w:ind w:left="5812"/>
        <w:jc w:val="right"/>
        <w:rPr>
          <w:b/>
          <w:lang w:val="uk-UA"/>
        </w:rPr>
      </w:pPr>
      <w:r>
        <w:rPr>
          <w:b/>
          <w:lang w:val="en-US"/>
        </w:rPr>
        <w:t>X</w:t>
      </w:r>
      <w:r>
        <w:rPr>
          <w:b/>
          <w:lang w:val="en-US"/>
        </w:rPr>
        <w:tab/>
      </w:r>
      <w:r w:rsidR="00B07A3E" w:rsidRPr="00BB6CA6">
        <w:rPr>
          <w:b/>
          <w:lang w:val="uk-UA"/>
        </w:rPr>
        <w:t>Додаток №4* до Договору споживача про</w:t>
      </w:r>
    </w:p>
    <w:p w:rsidR="00B07A3E" w:rsidRPr="00BB6CA6" w:rsidRDefault="00B07A3E" w:rsidP="001F19CE">
      <w:pPr>
        <w:spacing w:after="0" w:line="240" w:lineRule="auto"/>
        <w:ind w:left="5812"/>
        <w:jc w:val="right"/>
        <w:rPr>
          <w:b/>
          <w:lang w:val="uk-UA"/>
        </w:rPr>
      </w:pPr>
      <w:r w:rsidRPr="00BB6CA6">
        <w:rPr>
          <w:b/>
          <w:lang w:val="uk-UA"/>
        </w:rPr>
        <w:t>надання послуг з розподілу  електричної енергії</w:t>
      </w:r>
    </w:p>
    <w:p w:rsidR="00B07A3E" w:rsidRPr="00BB6CA6" w:rsidRDefault="00B07A3E" w:rsidP="001F19CE">
      <w:pPr>
        <w:spacing w:after="0" w:line="240" w:lineRule="auto"/>
        <w:ind w:left="5812"/>
        <w:jc w:val="right"/>
        <w:rPr>
          <w:b/>
          <w:lang w:val="uk-UA"/>
        </w:rPr>
      </w:pPr>
      <w:r w:rsidRPr="00BB6CA6">
        <w:rPr>
          <w:b/>
          <w:lang w:val="uk-UA"/>
        </w:rPr>
        <w:t>від “____”___________  ____р.</w:t>
      </w:r>
      <w:r w:rsidR="002C3868" w:rsidRPr="002C3868">
        <w:rPr>
          <w:b/>
          <w:lang w:val="uk-UA"/>
        </w:rPr>
        <w:t xml:space="preserve"> </w:t>
      </w:r>
      <w:r w:rsidR="002C3868">
        <w:rPr>
          <w:b/>
          <w:lang w:val="uk-UA"/>
        </w:rPr>
        <w:t xml:space="preserve"> </w:t>
      </w:r>
      <w:r w:rsidR="002C3868" w:rsidRPr="00BB6CA6">
        <w:rPr>
          <w:b/>
          <w:lang w:val="uk-UA"/>
        </w:rPr>
        <w:t>№ _________________</w:t>
      </w:r>
    </w:p>
    <w:p w:rsidR="00E75F5A" w:rsidRPr="00BB6CA6" w:rsidRDefault="00E75F5A" w:rsidP="001F19CE">
      <w:pPr>
        <w:spacing w:after="0" w:line="240" w:lineRule="auto"/>
        <w:ind w:left="5812"/>
        <w:jc w:val="right"/>
        <w:rPr>
          <w:b/>
          <w:u w:val="single"/>
          <w:lang w:val="uk-UA"/>
        </w:rPr>
      </w:pP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center"/>
        <w:rPr>
          <w:b/>
          <w:lang w:val="uk-UA"/>
        </w:rPr>
      </w:pPr>
      <w:r w:rsidRPr="00BB6CA6">
        <w:rPr>
          <w:b/>
          <w:lang w:val="uk-UA"/>
        </w:rPr>
        <w:t xml:space="preserve">Порядок розрахунків за </w:t>
      </w:r>
      <w:r w:rsidR="004F3C35" w:rsidRPr="00BB6CA6">
        <w:rPr>
          <w:b/>
          <w:lang w:val="uk-UA"/>
        </w:rPr>
        <w:t xml:space="preserve">послуги з розподілу (передачі) </w:t>
      </w:r>
      <w:r w:rsidRPr="00BB6CA6">
        <w:rPr>
          <w:b/>
          <w:lang w:val="uk-UA"/>
        </w:rPr>
        <w:t>електричної енергії</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center"/>
        <w:rPr>
          <w:sz w:val="14"/>
          <w:szCs w:val="16"/>
          <w:lang w:val="uk-UA"/>
        </w:rPr>
      </w:pP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6"/>
          <w:lang w:val="uk-UA"/>
        </w:rPr>
      </w:pPr>
      <w:r w:rsidRPr="00BB6CA6">
        <w:rPr>
          <w:sz w:val="18"/>
          <w:szCs w:val="16"/>
          <w:lang w:val="uk-UA"/>
        </w:rPr>
        <w:t>1.Розрахунковим періодом за цим Договором є календарний місяць.</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6"/>
          <w:lang w:val="uk-UA"/>
        </w:rPr>
      </w:pPr>
      <w:r w:rsidRPr="00BB6CA6">
        <w:rPr>
          <w:sz w:val="18"/>
          <w:szCs w:val="16"/>
          <w:lang w:val="uk-UA"/>
        </w:rPr>
        <w:t>2. Порядок подачі показів засобів обліку споживачами:</w:t>
      </w:r>
    </w:p>
    <w:p w:rsidR="00B07A3E"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6"/>
          <w:lang w:val="uk-UA"/>
        </w:rPr>
      </w:pPr>
      <w:r w:rsidRPr="00BB6CA6">
        <w:rPr>
          <w:sz w:val="18"/>
          <w:szCs w:val="16"/>
          <w:lang w:val="uk-UA"/>
        </w:rPr>
        <w:t>2.1. Споживач, що не є п</w:t>
      </w:r>
      <w:r w:rsidR="004F3C35" w:rsidRPr="00BB6CA6">
        <w:rPr>
          <w:sz w:val="18"/>
          <w:szCs w:val="16"/>
          <w:lang w:val="uk-UA"/>
        </w:rPr>
        <w:t>обутовим, зобов'язаний передати</w:t>
      </w:r>
      <w:r w:rsidRPr="00BB6CA6">
        <w:rPr>
          <w:sz w:val="18"/>
          <w:szCs w:val="16"/>
          <w:lang w:val="uk-UA"/>
        </w:rPr>
        <w:t xml:space="preserve"> показники лічильника та звіт </w:t>
      </w:r>
      <w:r w:rsidR="003060F5">
        <w:rPr>
          <w:sz w:val="18"/>
          <w:szCs w:val="16"/>
          <w:lang w:val="uk-UA"/>
        </w:rPr>
        <w:t xml:space="preserve">про </w:t>
      </w:r>
      <w:r w:rsidRPr="00BB6CA6">
        <w:rPr>
          <w:sz w:val="18"/>
          <w:szCs w:val="16"/>
          <w:lang w:val="uk-UA"/>
        </w:rPr>
        <w:t>покази засобів обліку (звіт про покази лічил</w:t>
      </w:r>
      <w:r w:rsidR="004F3C35" w:rsidRPr="00BB6CA6">
        <w:rPr>
          <w:sz w:val="18"/>
          <w:szCs w:val="16"/>
          <w:lang w:val="uk-UA"/>
        </w:rPr>
        <w:t xml:space="preserve">ьника) </w:t>
      </w:r>
      <w:r w:rsidRPr="00BB6CA6">
        <w:rPr>
          <w:sz w:val="18"/>
          <w:szCs w:val="16"/>
          <w:lang w:val="uk-UA"/>
        </w:rPr>
        <w:t>Оператору системи (Постачальнику послуг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При обладнанні комерційних засобів обліку засобами дистанційної передач</w:t>
      </w:r>
      <w:r w:rsidR="004F3C35" w:rsidRPr="00BB6CA6">
        <w:rPr>
          <w:sz w:val="18"/>
          <w:szCs w:val="16"/>
          <w:lang w:val="uk-UA"/>
        </w:rPr>
        <w:t xml:space="preserve">і даних, інформація про покази </w:t>
      </w:r>
      <w:r w:rsidRPr="00BB6CA6">
        <w:rPr>
          <w:sz w:val="18"/>
          <w:szCs w:val="16"/>
          <w:lang w:val="uk-UA"/>
        </w:rPr>
        <w:t>з</w:t>
      </w:r>
      <w:r w:rsidR="004F3C35" w:rsidRPr="00BB6CA6">
        <w:rPr>
          <w:sz w:val="18"/>
          <w:szCs w:val="16"/>
          <w:lang w:val="uk-UA"/>
        </w:rPr>
        <w:t xml:space="preserve">асобів обліку за розрахунковий </w:t>
      </w:r>
      <w:r w:rsidRPr="00BB6CA6">
        <w:rPr>
          <w:sz w:val="18"/>
          <w:szCs w:val="16"/>
          <w:lang w:val="uk-UA"/>
        </w:rPr>
        <w:t xml:space="preserve">місяць формується через канали дистанційного зв'язку. Покази засобів обліку зняті в строки, визначенні даним пунктом, відповідно до Переліку об’єктів і точок комерційного обліку споживача, фіксуються Споживачем за розрахунковий місяць та будуть вважатися </w:t>
      </w:r>
      <w:r w:rsidR="004F3C35" w:rsidRPr="00BB6CA6">
        <w:rPr>
          <w:sz w:val="18"/>
          <w:szCs w:val="16"/>
          <w:lang w:val="uk-UA"/>
        </w:rPr>
        <w:t xml:space="preserve">поданими станом на перше число </w:t>
      </w:r>
      <w:r w:rsidRPr="00BB6CA6">
        <w:rPr>
          <w:sz w:val="18"/>
          <w:szCs w:val="16"/>
          <w:lang w:val="uk-UA"/>
        </w:rPr>
        <w:t xml:space="preserve">календарного місяця.  </w:t>
      </w:r>
    </w:p>
    <w:p w:rsidR="00A3196F" w:rsidRPr="00BB6CA6" w:rsidRDefault="00A3196F" w:rsidP="00A3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6"/>
          <w:lang w:val="uk-UA"/>
        </w:rPr>
      </w:pPr>
      <w:r w:rsidRPr="00BB6CA6">
        <w:rPr>
          <w:sz w:val="18"/>
          <w:szCs w:val="16"/>
          <w:lang w:val="uk-UA"/>
        </w:rPr>
        <w:t>Після зняття показів засобів обліку, Споживач оформляє Звіт про покази засобів обліку (звіт про покази лічильника) (надалі – Звіт), який складається згідно форми встановленої в п.2.2. даного додатку до Договору. Споживач надає такий Звіт Оператору системи через сервіс «Кабінет юридичного споживача»</w:t>
      </w:r>
      <w:r w:rsidR="00D25DF4">
        <w:rPr>
          <w:sz w:val="18"/>
          <w:szCs w:val="16"/>
          <w:lang w:val="uk-UA"/>
        </w:rPr>
        <w:t xml:space="preserve">, </w:t>
      </w:r>
      <w:r w:rsidR="00D25DF4" w:rsidRPr="00D25DF4">
        <w:rPr>
          <w:sz w:val="18"/>
          <w:szCs w:val="16"/>
          <w:lang w:val="uk-UA"/>
        </w:rPr>
        <w:t>що розміщений на офіційному сайті Оператора системи розподілу за посиланням: https://ur.roe.vsei.ua/ (далі – Сервіс)</w:t>
      </w:r>
      <w:r w:rsidRPr="00BB6CA6">
        <w:rPr>
          <w:sz w:val="18"/>
          <w:szCs w:val="16"/>
          <w:lang w:val="uk-UA"/>
        </w:rPr>
        <w:t xml:space="preserve">. У разі відсутності технічної можливості </w:t>
      </w:r>
      <w:r w:rsidR="00C52851">
        <w:rPr>
          <w:sz w:val="18"/>
          <w:szCs w:val="16"/>
          <w:lang w:val="uk-UA"/>
        </w:rPr>
        <w:t>передачі Звіту за допомогою Сервісу,</w:t>
      </w:r>
      <w:r w:rsidRPr="00BB6CA6">
        <w:rPr>
          <w:sz w:val="18"/>
          <w:szCs w:val="16"/>
          <w:lang w:val="uk-UA"/>
        </w:rPr>
        <w:t xml:space="preserve"> Звіт надається Оператору системи </w:t>
      </w:r>
      <w:r w:rsidR="003060F5">
        <w:rPr>
          <w:sz w:val="18"/>
          <w:szCs w:val="16"/>
          <w:lang w:val="uk-UA"/>
        </w:rPr>
        <w:t>у</w:t>
      </w:r>
      <w:r w:rsidRPr="00BB6CA6">
        <w:rPr>
          <w:sz w:val="18"/>
          <w:szCs w:val="16"/>
          <w:lang w:val="uk-UA"/>
        </w:rPr>
        <w:t xml:space="preserve"> відповідне відділення</w:t>
      </w:r>
      <w:r w:rsidR="00D25DF4">
        <w:rPr>
          <w:sz w:val="18"/>
          <w:szCs w:val="16"/>
          <w:lang w:val="uk-UA"/>
        </w:rPr>
        <w:t xml:space="preserve">, або </w:t>
      </w:r>
      <w:r w:rsidR="00D25DF4" w:rsidRPr="00D25DF4">
        <w:rPr>
          <w:sz w:val="18"/>
          <w:szCs w:val="16"/>
          <w:lang w:val="uk-UA"/>
        </w:rPr>
        <w:t>в електронному вигляді за допомогою електронної пошти, яка зазначена у Договорі</w:t>
      </w:r>
      <w:r w:rsidRPr="00BB6CA6">
        <w:rPr>
          <w:sz w:val="18"/>
          <w:szCs w:val="16"/>
          <w:lang w:val="uk-UA"/>
        </w:rPr>
        <w:t xml:space="preserve">. </w:t>
      </w:r>
    </w:p>
    <w:p w:rsidR="00EA3929" w:rsidRPr="00BB6CA6" w:rsidRDefault="003060F5"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6"/>
          <w:lang w:val="uk-UA"/>
        </w:rPr>
      </w:pPr>
      <w:r w:rsidRPr="003060F5">
        <w:rPr>
          <w:lang w:val="uk-UA"/>
        </w:rPr>
        <w:t>Якщо покази засобу</w:t>
      </w:r>
      <w:r w:rsidR="00EA3929" w:rsidRPr="00295B2B">
        <w:rPr>
          <w:lang w:val="uk-UA"/>
        </w:rPr>
        <w:t>(</w:t>
      </w:r>
      <w:proofErr w:type="spellStart"/>
      <w:r w:rsidR="00EA3929" w:rsidRPr="00295B2B">
        <w:rPr>
          <w:lang w:val="uk-UA"/>
        </w:rPr>
        <w:t>ів</w:t>
      </w:r>
      <w:proofErr w:type="spellEnd"/>
      <w:r w:rsidR="00EA3929" w:rsidRPr="00295B2B">
        <w:rPr>
          <w:lang w:val="uk-UA"/>
        </w:rPr>
        <w:t>) обл</w:t>
      </w:r>
      <w:r w:rsidRPr="003060F5">
        <w:rPr>
          <w:lang w:val="uk-UA"/>
        </w:rPr>
        <w:t>іку, надані Споживачем під час З</w:t>
      </w:r>
      <w:r w:rsidR="00EA3929" w:rsidRPr="00295B2B">
        <w:rPr>
          <w:lang w:val="uk-UA"/>
        </w:rPr>
        <w:t>віту, в тому числі за допомого</w:t>
      </w:r>
      <w:r w:rsidR="002E6393" w:rsidRPr="00295B2B">
        <w:rPr>
          <w:lang w:val="uk-UA"/>
        </w:rPr>
        <w:t xml:space="preserve">ю </w:t>
      </w:r>
      <w:r w:rsidR="00D25DF4">
        <w:rPr>
          <w:lang w:val="uk-UA"/>
        </w:rPr>
        <w:t xml:space="preserve">Сервісу, </w:t>
      </w:r>
      <w:r w:rsidR="00EA3929" w:rsidRPr="00295B2B">
        <w:rPr>
          <w:lang w:val="uk-UA"/>
        </w:rPr>
        <w:t>є меншими, ніж зафіксовані представниками Оператора системи розподілу на дату розрахунку при контрольному знятті показів засобу(</w:t>
      </w:r>
      <w:proofErr w:type="spellStart"/>
      <w:r w:rsidR="00EA3929" w:rsidRPr="00295B2B">
        <w:rPr>
          <w:lang w:val="uk-UA"/>
        </w:rPr>
        <w:t>ів</w:t>
      </w:r>
      <w:proofErr w:type="spellEnd"/>
      <w:r w:rsidR="00EA3929" w:rsidRPr="00295B2B">
        <w:rPr>
          <w:lang w:val="uk-UA"/>
        </w:rPr>
        <w:t>) обліку Споживача, Звіт формується у відповідності до результатів контрольного зняття показів</w:t>
      </w:r>
      <w:r>
        <w:rPr>
          <w:lang w:val="uk-UA"/>
        </w:rPr>
        <w:t xml:space="preserve"> Оператором системи</w:t>
      </w:r>
      <w:r w:rsidR="00EA3929" w:rsidRPr="00295B2B">
        <w:rPr>
          <w:lang w:val="uk-UA"/>
        </w:rPr>
        <w:t>.</w:t>
      </w:r>
    </w:p>
    <w:p w:rsidR="00A3196F" w:rsidRPr="00295B2B" w:rsidRDefault="00B07A3E" w:rsidP="00A3196F">
      <w:pPr>
        <w:spacing w:after="0" w:line="240" w:lineRule="auto"/>
        <w:ind w:left="-284" w:firstLine="568"/>
        <w:jc w:val="both"/>
        <w:rPr>
          <w:sz w:val="18"/>
          <w:szCs w:val="16"/>
        </w:rPr>
      </w:pPr>
      <w:r w:rsidRPr="00BB6CA6">
        <w:rPr>
          <w:sz w:val="18"/>
          <w:szCs w:val="16"/>
          <w:lang w:val="uk-UA"/>
        </w:rPr>
        <w:t xml:space="preserve">2.2. </w:t>
      </w:r>
      <w:r w:rsidR="00A3196F" w:rsidRPr="00BB6CA6">
        <w:rPr>
          <w:b/>
          <w:sz w:val="18"/>
          <w:szCs w:val="18"/>
          <w:lang w:val="uk-UA"/>
        </w:rPr>
        <w:t>Показники засобів обліку подаються в електронному вигляді (файл EXEL</w:t>
      </w:r>
      <w:r w:rsidR="003060F5">
        <w:rPr>
          <w:b/>
          <w:sz w:val="18"/>
          <w:szCs w:val="18"/>
          <w:lang w:val="uk-UA"/>
        </w:rPr>
        <w:t xml:space="preserve">, </w:t>
      </w:r>
      <w:r w:rsidR="00A3196F">
        <w:rPr>
          <w:b/>
          <w:sz w:val="18"/>
          <w:szCs w:val="18"/>
          <w:lang w:val="uk-UA"/>
        </w:rPr>
        <w:t>або у письмовій формі</w:t>
      </w:r>
      <w:r w:rsidR="003060F5">
        <w:rPr>
          <w:b/>
          <w:sz w:val="18"/>
          <w:szCs w:val="18"/>
          <w:lang w:val="uk-UA"/>
        </w:rPr>
        <w:t>)</w:t>
      </w:r>
      <w:r w:rsidR="00A3196F">
        <w:rPr>
          <w:b/>
          <w:sz w:val="18"/>
          <w:szCs w:val="18"/>
          <w:lang w:val="uk-UA"/>
        </w:rPr>
        <w:t xml:space="preserve"> у передбачених п. 2.1 цього Додатку</w:t>
      </w:r>
      <w:r w:rsidR="00CE532B">
        <w:rPr>
          <w:b/>
          <w:sz w:val="18"/>
          <w:szCs w:val="18"/>
          <w:lang w:val="uk-UA"/>
        </w:rPr>
        <w:t xml:space="preserve"> випадках</w:t>
      </w:r>
      <w:r w:rsidR="003060F5">
        <w:rPr>
          <w:b/>
          <w:sz w:val="18"/>
          <w:szCs w:val="18"/>
          <w:lang w:val="uk-UA"/>
        </w:rPr>
        <w:t>,</w:t>
      </w:r>
      <w:r w:rsidR="00A3196F">
        <w:rPr>
          <w:b/>
          <w:sz w:val="18"/>
          <w:szCs w:val="18"/>
          <w:lang w:val="uk-UA"/>
        </w:rPr>
        <w:t xml:space="preserve"> </w:t>
      </w:r>
      <w:r w:rsidR="00A3196F" w:rsidRPr="00BB6CA6">
        <w:rPr>
          <w:b/>
          <w:sz w:val="18"/>
          <w:szCs w:val="18"/>
          <w:lang w:val="uk-UA"/>
        </w:rPr>
        <w:t xml:space="preserve">станом на останній день розрахункового періоду, за нижче наведеною формою та служать підставою для формування обсягів фактичного споживання </w:t>
      </w:r>
      <w:r w:rsidR="003079CC">
        <w:rPr>
          <w:b/>
          <w:sz w:val="18"/>
          <w:szCs w:val="18"/>
          <w:lang w:val="uk-UA"/>
        </w:rPr>
        <w:t xml:space="preserve">електричної енергії </w:t>
      </w:r>
      <w:r w:rsidR="00A3196F" w:rsidRPr="00BB6CA6">
        <w:rPr>
          <w:b/>
          <w:sz w:val="18"/>
          <w:szCs w:val="18"/>
          <w:lang w:val="uk-UA"/>
        </w:rPr>
        <w:t>за відповідний розрахунковий період.</w:t>
      </w:r>
      <w:r w:rsidR="00A3196F" w:rsidRPr="00A3196F">
        <w:rPr>
          <w:sz w:val="18"/>
          <w:szCs w:val="16"/>
          <w:lang w:val="uk-UA"/>
        </w:rPr>
        <w:t xml:space="preserve"> </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6"/>
          <w:lang w:val="uk-UA"/>
        </w:rPr>
      </w:pPr>
    </w:p>
    <w:tbl>
      <w:tblPr>
        <w:tblW w:w="10023" w:type="dxa"/>
        <w:jc w:val="center"/>
        <w:tblLook w:val="04A0" w:firstRow="1" w:lastRow="0" w:firstColumn="1" w:lastColumn="0" w:noHBand="0" w:noVBand="1"/>
      </w:tblPr>
      <w:tblGrid>
        <w:gridCol w:w="695"/>
        <w:gridCol w:w="823"/>
        <w:gridCol w:w="1270"/>
        <w:gridCol w:w="1829"/>
        <w:gridCol w:w="1056"/>
        <w:gridCol w:w="962"/>
        <w:gridCol w:w="1440"/>
        <w:gridCol w:w="1253"/>
        <w:gridCol w:w="695"/>
      </w:tblGrid>
      <w:tr w:rsidR="003A3A6E" w:rsidRPr="00BB6CA6" w:rsidTr="00BF48D7">
        <w:trPr>
          <w:trHeight w:val="169"/>
          <w:jc w:val="center"/>
        </w:trPr>
        <w:tc>
          <w:tcPr>
            <w:tcW w:w="695" w:type="dxa"/>
            <w:tcBorders>
              <w:top w:val="dashed" w:sz="8" w:space="0" w:color="auto"/>
              <w:lef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dashed" w:sz="8" w:space="0" w:color="auto"/>
              <w:left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557" w:type="dxa"/>
            <w:gridSpan w:val="5"/>
            <w:tcBorders>
              <w:top w:val="dashed" w:sz="8" w:space="0" w:color="auto"/>
            </w:tcBorders>
            <w:shd w:val="clear" w:color="auto" w:fill="auto"/>
            <w:noWrap/>
            <w:vAlign w:val="center"/>
            <w:hideMark/>
          </w:tcPr>
          <w:p w:rsidR="003A3A6E" w:rsidRPr="00BB6CA6" w:rsidRDefault="003A3A6E" w:rsidP="00B3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Назва споживача:                                                                       _____________</w:t>
            </w:r>
          </w:p>
        </w:tc>
        <w:tc>
          <w:tcPr>
            <w:tcW w:w="1253" w:type="dxa"/>
            <w:tcBorders>
              <w:top w:val="dashed" w:sz="8" w:space="0" w:color="auto"/>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95" w:type="dxa"/>
            <w:tcBorders>
              <w:top w:val="dashed" w:sz="8" w:space="0" w:color="auto"/>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139"/>
          <w:jc w:val="center"/>
        </w:trPr>
        <w:tc>
          <w:tcPr>
            <w:tcW w:w="695" w:type="dxa"/>
            <w:tcBorders>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left w:val="nil"/>
              <w:bottom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557" w:type="dxa"/>
            <w:gridSpan w:val="5"/>
            <w:shd w:val="clear" w:color="auto" w:fill="auto"/>
            <w:noWrap/>
            <w:vAlign w:val="center"/>
            <w:hideMark/>
          </w:tcPr>
          <w:p w:rsidR="003A3A6E" w:rsidRPr="00BB6CA6" w:rsidRDefault="003A3A6E" w:rsidP="00B3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Адреса:                                                                                        ______________</w:t>
            </w:r>
          </w:p>
        </w:tc>
        <w:tc>
          <w:tcPr>
            <w:tcW w:w="1253" w:type="dxa"/>
            <w:tcBorders>
              <w:left w:val="nil"/>
              <w:bottom w:val="nil"/>
              <w:right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95" w:type="dxa"/>
            <w:tcBorders>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113"/>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nil"/>
              <w:bottom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557" w:type="dxa"/>
            <w:gridSpan w:val="5"/>
            <w:shd w:val="clear" w:color="auto" w:fill="auto"/>
            <w:noWrap/>
            <w:vAlign w:val="center"/>
            <w:hideMark/>
          </w:tcPr>
          <w:p w:rsidR="003A3A6E" w:rsidRPr="00BB6CA6" w:rsidRDefault="003A3A6E" w:rsidP="00B3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xml:space="preserve">Бізнес партнер:                                                                           ______________ </w:t>
            </w:r>
          </w:p>
        </w:tc>
        <w:tc>
          <w:tcPr>
            <w:tcW w:w="1253" w:type="dxa"/>
            <w:tcBorders>
              <w:top w:val="nil"/>
              <w:left w:val="nil"/>
              <w:bottom w:val="nil"/>
              <w:right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215"/>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nil"/>
              <w:bottom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557" w:type="dxa"/>
            <w:gridSpan w:val="5"/>
            <w:shd w:val="clear" w:color="auto" w:fill="auto"/>
            <w:hideMark/>
          </w:tcPr>
          <w:p w:rsidR="003A3A6E" w:rsidRPr="00BB6CA6" w:rsidRDefault="003A3A6E" w:rsidP="00B3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xml:space="preserve">Договір про надання послуг з розподілу (передачі) </w:t>
            </w:r>
            <w:proofErr w:type="spellStart"/>
            <w:r w:rsidRPr="00BB6CA6">
              <w:rPr>
                <w:sz w:val="14"/>
                <w:szCs w:val="16"/>
                <w:lang w:val="uk-UA"/>
              </w:rPr>
              <w:t>ел.ен</w:t>
            </w:r>
            <w:proofErr w:type="spellEnd"/>
            <w:r w:rsidRPr="00BB6CA6">
              <w:rPr>
                <w:sz w:val="14"/>
                <w:szCs w:val="16"/>
                <w:lang w:val="uk-UA"/>
              </w:rPr>
              <w:t>.:    _____________</w:t>
            </w:r>
          </w:p>
        </w:tc>
        <w:tc>
          <w:tcPr>
            <w:tcW w:w="1253" w:type="dxa"/>
            <w:tcBorders>
              <w:top w:val="nil"/>
              <w:left w:val="nil"/>
              <w:bottom w:val="nil"/>
              <w:right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93"/>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nil"/>
              <w:bottom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557" w:type="dxa"/>
            <w:gridSpan w:val="5"/>
            <w:shd w:val="clear" w:color="auto" w:fill="auto"/>
            <w:noWrap/>
            <w:vAlign w:val="center"/>
            <w:hideMark/>
          </w:tcPr>
          <w:p w:rsidR="003A3A6E" w:rsidRPr="00BB6CA6" w:rsidRDefault="003A3A6E" w:rsidP="00B3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Дата зняття показів:                                                                    _____________</w:t>
            </w:r>
          </w:p>
        </w:tc>
        <w:tc>
          <w:tcPr>
            <w:tcW w:w="1253" w:type="dxa"/>
            <w:tcBorders>
              <w:top w:val="nil"/>
              <w:left w:val="nil"/>
              <w:bottom w:val="nil"/>
              <w:right w:val="nil"/>
            </w:tcBorders>
            <w:shd w:val="clear" w:color="auto" w:fill="auto"/>
            <w:noWrap/>
            <w:vAlign w:val="bottom"/>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64"/>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A3A6E" w:rsidRPr="00BB6CA6" w:rsidRDefault="003A3A6E" w:rsidP="00A25E6C">
            <w:pPr>
              <w:tabs>
                <w:tab w:val="left" w:pos="207"/>
                <w:tab w:val="left" w:pos="4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right"/>
              <w:rPr>
                <w:sz w:val="14"/>
                <w:szCs w:val="16"/>
                <w:lang w:val="uk-UA"/>
              </w:rPr>
            </w:pPr>
            <w:r w:rsidRPr="00BB6CA6">
              <w:rPr>
                <w:sz w:val="14"/>
                <w:szCs w:val="16"/>
                <w:lang w:val="uk-UA"/>
              </w:rPr>
              <w:t>№п/п</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4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лічильника</w:t>
            </w:r>
          </w:p>
        </w:tc>
        <w:tc>
          <w:tcPr>
            <w:tcW w:w="1829" w:type="dxa"/>
            <w:tcBorders>
              <w:top w:val="single" w:sz="8" w:space="0" w:color="auto"/>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4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Попередні показники</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4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Поточні показники</w:t>
            </w:r>
          </w:p>
        </w:tc>
        <w:tc>
          <w:tcPr>
            <w:tcW w:w="962" w:type="dxa"/>
            <w:tcBorders>
              <w:top w:val="single" w:sz="8" w:space="0" w:color="auto"/>
              <w:left w:val="nil"/>
              <w:bottom w:val="single" w:sz="8" w:space="0" w:color="auto"/>
              <w:right w:val="single" w:sz="8" w:space="0" w:color="auto"/>
            </w:tcBorders>
            <w:shd w:val="clear" w:color="auto" w:fill="auto"/>
            <w:noWrap/>
            <w:vAlign w:val="center"/>
            <w:hideMark/>
          </w:tcPr>
          <w:p w:rsidR="003A3A6E" w:rsidRPr="00BB6CA6" w:rsidRDefault="003A3A6E" w:rsidP="00A25E6C">
            <w:pPr>
              <w:tabs>
                <w:tab w:val="left" w:pos="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right"/>
              <w:rPr>
                <w:sz w:val="14"/>
                <w:szCs w:val="16"/>
                <w:lang w:val="uk-UA"/>
              </w:rPr>
            </w:pPr>
            <w:r w:rsidRPr="00BB6CA6">
              <w:rPr>
                <w:sz w:val="14"/>
                <w:szCs w:val="16"/>
                <w:lang w:val="uk-UA"/>
              </w:rPr>
              <w:t>Різниця</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4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Розрахунковий коефіцієнт</w:t>
            </w:r>
          </w:p>
        </w:tc>
        <w:tc>
          <w:tcPr>
            <w:tcW w:w="1253" w:type="dxa"/>
            <w:tcBorders>
              <w:top w:val="single" w:sz="8" w:space="0" w:color="auto"/>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4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Споживання всього</w:t>
            </w: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322"/>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single" w:sz="8" w:space="0" w:color="auto"/>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1</w:t>
            </w:r>
          </w:p>
        </w:tc>
        <w:tc>
          <w:tcPr>
            <w:tcW w:w="1270" w:type="dxa"/>
            <w:tcBorders>
              <w:top w:val="nil"/>
              <w:left w:val="nil"/>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829" w:type="dxa"/>
            <w:tcBorders>
              <w:top w:val="nil"/>
              <w:left w:val="nil"/>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056" w:type="dxa"/>
            <w:tcBorders>
              <w:top w:val="nil"/>
              <w:left w:val="nil"/>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962" w:type="dxa"/>
            <w:tcBorders>
              <w:top w:val="nil"/>
              <w:left w:val="nil"/>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440" w:type="dxa"/>
            <w:tcBorders>
              <w:top w:val="nil"/>
              <w:left w:val="nil"/>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253" w:type="dxa"/>
            <w:tcBorders>
              <w:top w:val="nil"/>
              <w:left w:val="nil"/>
              <w:bottom w:val="single" w:sz="8" w:space="0" w:color="auto"/>
              <w:right w:val="single" w:sz="8" w:space="0" w:color="auto"/>
            </w:tcBorders>
            <w:shd w:val="clear" w:color="auto" w:fill="auto"/>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98"/>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single" w:sz="8" w:space="0" w:color="auto"/>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2</w:t>
            </w:r>
          </w:p>
        </w:tc>
        <w:tc>
          <w:tcPr>
            <w:tcW w:w="1270"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829"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056"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962"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440"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253"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98"/>
          <w:jc w:val="center"/>
        </w:trPr>
        <w:tc>
          <w:tcPr>
            <w:tcW w:w="695" w:type="dxa"/>
            <w:tcBorders>
              <w:top w:val="nil"/>
              <w:left w:val="dashed" w:sz="8" w:space="0" w:color="auto"/>
              <w:bottom w:val="nil"/>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single" w:sz="8" w:space="0" w:color="auto"/>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w:t>
            </w:r>
          </w:p>
        </w:tc>
        <w:tc>
          <w:tcPr>
            <w:tcW w:w="1270"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829"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056"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962"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440"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253" w:type="dxa"/>
            <w:tcBorders>
              <w:top w:val="nil"/>
              <w:left w:val="nil"/>
              <w:bottom w:val="single" w:sz="8" w:space="0" w:color="auto"/>
              <w:right w:val="single"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695" w:type="dxa"/>
            <w:tcBorders>
              <w:top w:val="nil"/>
              <w:left w:val="nil"/>
              <w:bottom w:val="nil"/>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r w:rsidR="003A3A6E" w:rsidRPr="00BB6CA6" w:rsidTr="00BF48D7">
        <w:trPr>
          <w:trHeight w:val="98"/>
          <w:jc w:val="center"/>
        </w:trPr>
        <w:tc>
          <w:tcPr>
            <w:tcW w:w="695" w:type="dxa"/>
            <w:tcBorders>
              <w:top w:val="nil"/>
              <w:left w:val="dashed" w:sz="8" w:space="0" w:color="auto"/>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823"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270"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829"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056"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962"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440"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1253" w:type="dxa"/>
            <w:tcBorders>
              <w:top w:val="nil"/>
              <w:left w:val="nil"/>
              <w:bottom w:val="dashed" w:sz="8" w:space="0" w:color="auto"/>
              <w:right w:val="nil"/>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c>
          <w:tcPr>
            <w:tcW w:w="695" w:type="dxa"/>
            <w:tcBorders>
              <w:top w:val="nil"/>
              <w:left w:val="nil"/>
              <w:bottom w:val="dashed" w:sz="8" w:space="0" w:color="auto"/>
              <w:right w:val="dashed" w:sz="8" w:space="0" w:color="auto"/>
            </w:tcBorders>
            <w:shd w:val="clear" w:color="auto" w:fill="auto"/>
            <w:noWrap/>
            <w:vAlign w:val="center"/>
            <w:hideMark/>
          </w:tcPr>
          <w:p w:rsidR="003A3A6E" w:rsidRPr="00BB6CA6" w:rsidRDefault="003A3A6E" w:rsidP="003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4"/>
                <w:szCs w:val="16"/>
                <w:lang w:val="uk-UA"/>
              </w:rPr>
            </w:pPr>
            <w:r w:rsidRPr="00BB6CA6">
              <w:rPr>
                <w:sz w:val="14"/>
                <w:szCs w:val="16"/>
                <w:lang w:val="uk-UA"/>
              </w:rPr>
              <w:t> </w:t>
            </w:r>
          </w:p>
        </w:tc>
      </w:tr>
    </w:tbl>
    <w:p w:rsidR="00BF48D7" w:rsidRPr="00295B2B" w:rsidRDefault="00BF48D7" w:rsidP="00BF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За наявності вводів на різних ступенях напруги та різних системах обліку значення показів надаються окремо за кожною точкою обліку.</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b/>
          <w:sz w:val="18"/>
          <w:szCs w:val="18"/>
          <w:lang w:val="uk-UA"/>
        </w:rPr>
      </w:pPr>
      <w:r w:rsidRPr="00BB6CA6">
        <w:rPr>
          <w:b/>
          <w:sz w:val="18"/>
          <w:szCs w:val="18"/>
          <w:lang w:val="uk-UA"/>
        </w:rPr>
        <w:t xml:space="preserve">В разі наявності </w:t>
      </w:r>
      <w:proofErr w:type="spellStart"/>
      <w:r w:rsidRPr="00BB6CA6">
        <w:rPr>
          <w:b/>
          <w:sz w:val="18"/>
          <w:szCs w:val="18"/>
          <w:lang w:val="uk-UA"/>
        </w:rPr>
        <w:t>субспоживачів</w:t>
      </w:r>
      <w:proofErr w:type="spellEnd"/>
      <w:r w:rsidRPr="00BB6CA6">
        <w:rPr>
          <w:b/>
          <w:sz w:val="18"/>
          <w:szCs w:val="18"/>
          <w:lang w:val="uk-UA"/>
        </w:rPr>
        <w:t xml:space="preserve"> (із послідовно встановлени</w:t>
      </w:r>
      <w:r w:rsidR="00946FB5">
        <w:rPr>
          <w:b/>
          <w:sz w:val="18"/>
          <w:szCs w:val="18"/>
          <w:lang w:val="uk-UA"/>
        </w:rPr>
        <w:t>ми</w:t>
      </w:r>
      <w:r w:rsidRPr="00BB6CA6">
        <w:rPr>
          <w:b/>
          <w:sz w:val="18"/>
          <w:szCs w:val="18"/>
          <w:lang w:val="uk-UA"/>
        </w:rPr>
        <w:t xml:space="preserve"> засобами обліку), що мають прямі договори Споживача про надання послуг з розподілу (передачі) електричної енергії, Споживач надає покази засобів обліку </w:t>
      </w:r>
      <w:proofErr w:type="spellStart"/>
      <w:r w:rsidRPr="00BB6CA6">
        <w:rPr>
          <w:b/>
          <w:sz w:val="18"/>
          <w:szCs w:val="18"/>
          <w:lang w:val="uk-UA"/>
        </w:rPr>
        <w:t>субспоживачів</w:t>
      </w:r>
      <w:proofErr w:type="spellEnd"/>
      <w:r w:rsidRPr="00BB6CA6">
        <w:rPr>
          <w:b/>
          <w:sz w:val="18"/>
          <w:szCs w:val="18"/>
          <w:lang w:val="uk-UA"/>
        </w:rPr>
        <w:t>.</w:t>
      </w:r>
    </w:p>
    <w:p w:rsidR="00B07A3E" w:rsidRPr="00BB6CA6" w:rsidRDefault="00A3196F" w:rsidP="00B07A3E">
      <w:pPr>
        <w:spacing w:after="0" w:line="240" w:lineRule="auto"/>
        <w:ind w:left="-284" w:firstLine="568"/>
        <w:jc w:val="both"/>
        <w:rPr>
          <w:b/>
          <w:sz w:val="18"/>
          <w:szCs w:val="18"/>
          <w:lang w:val="uk-UA"/>
        </w:rPr>
      </w:pPr>
      <w:r w:rsidRPr="00BB6CA6">
        <w:rPr>
          <w:sz w:val="18"/>
          <w:szCs w:val="16"/>
          <w:lang w:val="uk-UA"/>
        </w:rPr>
        <w:t>Споживач, що не є побутовим, зобов'язаний надати Оператору системи (Постачальнику послуг комерційного обліку) Звіт за формою:</w:t>
      </w:r>
    </w:p>
    <w:p w:rsidR="00A25E6C" w:rsidRPr="00BB6CA6" w:rsidRDefault="00A25E6C" w:rsidP="00B07A3E">
      <w:pPr>
        <w:spacing w:after="0" w:line="240" w:lineRule="auto"/>
        <w:ind w:left="-426" w:firstLine="284"/>
        <w:jc w:val="both"/>
        <w:rPr>
          <w:b/>
          <w:sz w:val="14"/>
          <w:szCs w:val="16"/>
          <w:lang w:val="uk-UA"/>
        </w:rPr>
      </w:pPr>
      <w:r w:rsidRPr="00BB6CA6">
        <w:rPr>
          <w:b/>
          <w:noProof/>
          <w:sz w:val="14"/>
          <w:szCs w:val="16"/>
          <w:lang w:val="uk-UA" w:eastAsia="uk-UA"/>
        </w:rPr>
        <mc:AlternateContent>
          <mc:Choice Requires="wps">
            <w:drawing>
              <wp:anchor distT="0" distB="0" distL="114300" distR="114300" simplePos="0" relativeHeight="251660288" behindDoc="0" locked="0" layoutInCell="1" allowOverlap="1" wp14:anchorId="09EA3603" wp14:editId="7926CCF5">
                <wp:simplePos x="0" y="0"/>
                <wp:positionH relativeFrom="column">
                  <wp:posOffset>-163618</wp:posOffset>
                </wp:positionH>
                <wp:positionV relativeFrom="paragraph">
                  <wp:posOffset>74718</wp:posOffset>
                </wp:positionV>
                <wp:extent cx="6883400" cy="1938867"/>
                <wp:effectExtent l="0" t="0" r="12700" b="23495"/>
                <wp:wrapNone/>
                <wp:docPr id="3" name="Округлений прямокутник 3"/>
                <wp:cNvGraphicFramePr/>
                <a:graphic xmlns:a="http://schemas.openxmlformats.org/drawingml/2006/main">
                  <a:graphicData uri="http://schemas.microsoft.com/office/word/2010/wordprocessingShape">
                    <wps:wsp>
                      <wps:cNvSpPr/>
                      <wps:spPr>
                        <a:xfrm>
                          <a:off x="0" y="0"/>
                          <a:ext cx="6883400" cy="1938867"/>
                        </a:xfrm>
                        <a:prstGeom prst="round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23A46" id="Округлений прямокутник 3" o:spid="_x0000_s1026" style="position:absolute;margin-left:-12.9pt;margin-top:5.9pt;width:542pt;height:1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" filled="f" strokecolor="black [3213]">
                <v:stroke dashstyle="dash" joinstyle="miter"/>
              </v:roundrect>
            </w:pict>
          </mc:Fallback>
        </mc:AlternateContent>
      </w:r>
    </w:p>
    <w:tbl>
      <w:tblPr>
        <w:tblW w:w="10101" w:type="dxa"/>
        <w:tblInd w:w="108" w:type="dxa"/>
        <w:tblLook w:val="04A0" w:firstRow="1" w:lastRow="0" w:firstColumn="1" w:lastColumn="0" w:noHBand="0" w:noVBand="1"/>
      </w:tblPr>
      <w:tblGrid>
        <w:gridCol w:w="4145"/>
        <w:gridCol w:w="4394"/>
        <w:gridCol w:w="1240"/>
        <w:gridCol w:w="322"/>
      </w:tblGrid>
      <w:tr w:rsidR="00B07A3E" w:rsidRPr="00BB6CA6" w:rsidTr="003A3A6E">
        <w:trPr>
          <w:gridBefore w:val="1"/>
          <w:wBefore w:w="4145" w:type="dxa"/>
          <w:trHeight w:val="99"/>
        </w:trPr>
        <w:tc>
          <w:tcPr>
            <w:tcW w:w="4394" w:type="dxa"/>
            <w:shd w:val="clear" w:color="auto" w:fill="auto"/>
            <w:noWrap/>
            <w:vAlign w:val="bottom"/>
            <w:hideMark/>
          </w:tcPr>
          <w:p w:rsidR="00B07A3E" w:rsidRPr="00BB6CA6" w:rsidRDefault="00B07A3E" w:rsidP="003933A2">
            <w:pPr>
              <w:spacing w:after="0" w:line="240" w:lineRule="auto"/>
              <w:ind w:left="-426"/>
              <w:jc w:val="right"/>
              <w:rPr>
                <w:color w:val="000000"/>
                <w:sz w:val="14"/>
                <w:szCs w:val="14"/>
                <w:lang w:val="uk-UA" w:eastAsia="ru-RU"/>
              </w:rPr>
            </w:pPr>
            <w:r w:rsidRPr="00BB6CA6">
              <w:rPr>
                <w:color w:val="000000"/>
                <w:sz w:val="14"/>
                <w:szCs w:val="14"/>
                <w:lang w:val="uk-UA" w:eastAsia="ru-RU"/>
              </w:rPr>
              <w:t>Назва споживача:</w:t>
            </w:r>
          </w:p>
        </w:tc>
        <w:tc>
          <w:tcPr>
            <w:tcW w:w="1562" w:type="dxa"/>
            <w:gridSpan w:val="2"/>
            <w:shd w:val="clear" w:color="auto" w:fill="auto"/>
            <w:noWrap/>
            <w:vAlign w:val="bottom"/>
            <w:hideMark/>
          </w:tcPr>
          <w:p w:rsidR="00B07A3E" w:rsidRPr="00BB6CA6" w:rsidRDefault="00B07A3E" w:rsidP="003933A2">
            <w:pPr>
              <w:spacing w:after="0" w:line="240" w:lineRule="auto"/>
              <w:ind w:left="-426" w:firstLine="284"/>
              <w:jc w:val="right"/>
              <w:rPr>
                <w:color w:val="000000"/>
                <w:sz w:val="14"/>
                <w:szCs w:val="14"/>
                <w:lang w:val="uk-UA" w:eastAsia="ru-RU"/>
              </w:rPr>
            </w:pPr>
            <w:r w:rsidRPr="00BB6CA6">
              <w:rPr>
                <w:color w:val="000000"/>
                <w:sz w:val="14"/>
                <w:szCs w:val="14"/>
                <w:lang w:val="uk-UA" w:eastAsia="ru-RU"/>
              </w:rPr>
              <w:t>__________________</w:t>
            </w:r>
          </w:p>
        </w:tc>
      </w:tr>
      <w:tr w:rsidR="00B07A3E" w:rsidRPr="00BB6CA6" w:rsidTr="003A3A6E">
        <w:trPr>
          <w:gridBefore w:val="1"/>
          <w:wBefore w:w="4145" w:type="dxa"/>
          <w:trHeight w:val="187"/>
        </w:trPr>
        <w:tc>
          <w:tcPr>
            <w:tcW w:w="4394" w:type="dxa"/>
            <w:shd w:val="clear" w:color="auto" w:fill="auto"/>
            <w:noWrap/>
            <w:vAlign w:val="bottom"/>
            <w:hideMark/>
          </w:tcPr>
          <w:p w:rsidR="00B07A3E" w:rsidRPr="00BB6CA6" w:rsidRDefault="00B07A3E" w:rsidP="003933A2">
            <w:pPr>
              <w:spacing w:after="0" w:line="240" w:lineRule="auto"/>
              <w:jc w:val="right"/>
              <w:rPr>
                <w:color w:val="000000"/>
                <w:sz w:val="14"/>
                <w:szCs w:val="14"/>
                <w:lang w:val="uk-UA" w:eastAsia="ru-RU"/>
              </w:rPr>
            </w:pPr>
            <w:r w:rsidRPr="00BB6CA6">
              <w:rPr>
                <w:color w:val="000000"/>
                <w:sz w:val="14"/>
                <w:szCs w:val="14"/>
                <w:lang w:val="uk-UA" w:eastAsia="ru-RU"/>
              </w:rPr>
              <w:t>Адреса:</w:t>
            </w:r>
          </w:p>
        </w:tc>
        <w:tc>
          <w:tcPr>
            <w:tcW w:w="1562" w:type="dxa"/>
            <w:gridSpan w:val="2"/>
            <w:shd w:val="clear" w:color="auto" w:fill="auto"/>
            <w:noWrap/>
            <w:vAlign w:val="bottom"/>
            <w:hideMark/>
          </w:tcPr>
          <w:p w:rsidR="00B07A3E" w:rsidRPr="00BB6CA6" w:rsidRDefault="00B07A3E" w:rsidP="003933A2">
            <w:pPr>
              <w:spacing w:after="0" w:line="240" w:lineRule="auto"/>
              <w:ind w:left="-426" w:firstLine="284"/>
              <w:jc w:val="right"/>
              <w:rPr>
                <w:color w:val="000000"/>
                <w:sz w:val="14"/>
                <w:szCs w:val="14"/>
                <w:lang w:val="uk-UA" w:eastAsia="ru-RU"/>
              </w:rPr>
            </w:pPr>
            <w:r w:rsidRPr="00BB6CA6">
              <w:rPr>
                <w:color w:val="000000"/>
                <w:sz w:val="14"/>
                <w:szCs w:val="14"/>
                <w:lang w:val="uk-UA" w:eastAsia="ru-RU"/>
              </w:rPr>
              <w:t>_________________</w:t>
            </w:r>
          </w:p>
        </w:tc>
      </w:tr>
      <w:tr w:rsidR="00B07A3E" w:rsidRPr="00BB6CA6" w:rsidTr="003A3A6E">
        <w:trPr>
          <w:gridBefore w:val="1"/>
          <w:wBefore w:w="4145" w:type="dxa"/>
          <w:trHeight w:val="133"/>
        </w:trPr>
        <w:tc>
          <w:tcPr>
            <w:tcW w:w="4394" w:type="dxa"/>
            <w:shd w:val="clear" w:color="auto" w:fill="auto"/>
            <w:noWrap/>
            <w:vAlign w:val="bottom"/>
            <w:hideMark/>
          </w:tcPr>
          <w:p w:rsidR="00B07A3E" w:rsidRPr="00BB6CA6" w:rsidRDefault="00B07A3E" w:rsidP="003933A2">
            <w:pPr>
              <w:spacing w:after="0" w:line="240" w:lineRule="auto"/>
              <w:ind w:left="-147" w:firstLine="136"/>
              <w:jc w:val="right"/>
              <w:rPr>
                <w:color w:val="000000"/>
                <w:sz w:val="14"/>
                <w:szCs w:val="14"/>
                <w:lang w:val="uk-UA" w:eastAsia="ru-RU"/>
              </w:rPr>
            </w:pPr>
            <w:r w:rsidRPr="00BB6CA6">
              <w:rPr>
                <w:color w:val="000000"/>
                <w:sz w:val="14"/>
                <w:szCs w:val="14"/>
                <w:lang w:val="uk-UA" w:eastAsia="ru-RU"/>
              </w:rPr>
              <w:t>Бізнес партнер:</w:t>
            </w:r>
          </w:p>
        </w:tc>
        <w:tc>
          <w:tcPr>
            <w:tcW w:w="1562" w:type="dxa"/>
            <w:gridSpan w:val="2"/>
            <w:shd w:val="clear" w:color="auto" w:fill="auto"/>
            <w:noWrap/>
            <w:vAlign w:val="bottom"/>
            <w:hideMark/>
          </w:tcPr>
          <w:p w:rsidR="00B07A3E" w:rsidRPr="00BB6CA6" w:rsidRDefault="00B07A3E" w:rsidP="003933A2">
            <w:pPr>
              <w:spacing w:after="0" w:line="240" w:lineRule="auto"/>
              <w:ind w:left="-426" w:firstLine="284"/>
              <w:jc w:val="right"/>
              <w:rPr>
                <w:color w:val="000000"/>
                <w:sz w:val="14"/>
                <w:szCs w:val="14"/>
                <w:lang w:val="uk-UA" w:eastAsia="ru-RU"/>
              </w:rPr>
            </w:pPr>
            <w:r w:rsidRPr="00BB6CA6">
              <w:rPr>
                <w:color w:val="000000"/>
                <w:sz w:val="14"/>
                <w:szCs w:val="14"/>
                <w:lang w:val="uk-UA" w:eastAsia="ru-RU"/>
              </w:rPr>
              <w:t>_________________</w:t>
            </w:r>
          </w:p>
        </w:tc>
      </w:tr>
      <w:tr w:rsidR="00B07A3E" w:rsidRPr="00BB6CA6" w:rsidTr="003A3A6E">
        <w:trPr>
          <w:gridBefore w:val="1"/>
          <w:wBefore w:w="4145" w:type="dxa"/>
          <w:trHeight w:val="221"/>
        </w:trPr>
        <w:tc>
          <w:tcPr>
            <w:tcW w:w="4394" w:type="dxa"/>
            <w:shd w:val="clear" w:color="auto" w:fill="auto"/>
            <w:vAlign w:val="bottom"/>
            <w:hideMark/>
          </w:tcPr>
          <w:p w:rsidR="00B07A3E" w:rsidRPr="00BB6CA6" w:rsidRDefault="00B07A3E" w:rsidP="003933A2">
            <w:pPr>
              <w:spacing w:after="0" w:line="240" w:lineRule="auto"/>
              <w:jc w:val="right"/>
              <w:rPr>
                <w:color w:val="000000"/>
                <w:sz w:val="14"/>
                <w:szCs w:val="14"/>
                <w:lang w:val="uk-UA" w:eastAsia="ru-RU"/>
              </w:rPr>
            </w:pPr>
            <w:r w:rsidRPr="00BB6CA6">
              <w:rPr>
                <w:color w:val="000000"/>
                <w:sz w:val="14"/>
                <w:szCs w:val="14"/>
                <w:lang w:val="uk-UA" w:eastAsia="ru-RU"/>
              </w:rPr>
              <w:t xml:space="preserve">Договір про надання послуг з розподілу (передачі) </w:t>
            </w:r>
            <w:proofErr w:type="spellStart"/>
            <w:r w:rsidRPr="00BB6CA6">
              <w:rPr>
                <w:color w:val="000000"/>
                <w:sz w:val="14"/>
                <w:szCs w:val="14"/>
                <w:lang w:val="uk-UA" w:eastAsia="ru-RU"/>
              </w:rPr>
              <w:t>ел.ен</w:t>
            </w:r>
            <w:proofErr w:type="spellEnd"/>
            <w:r w:rsidRPr="00BB6CA6">
              <w:rPr>
                <w:color w:val="000000"/>
                <w:sz w:val="14"/>
                <w:szCs w:val="14"/>
                <w:lang w:val="uk-UA" w:eastAsia="ru-RU"/>
              </w:rPr>
              <w:t>.:</w:t>
            </w:r>
          </w:p>
        </w:tc>
        <w:tc>
          <w:tcPr>
            <w:tcW w:w="1562" w:type="dxa"/>
            <w:gridSpan w:val="2"/>
            <w:shd w:val="clear" w:color="auto" w:fill="auto"/>
            <w:noWrap/>
            <w:vAlign w:val="bottom"/>
            <w:hideMark/>
          </w:tcPr>
          <w:p w:rsidR="00B07A3E" w:rsidRPr="00BB6CA6" w:rsidRDefault="00B07A3E" w:rsidP="003933A2">
            <w:pPr>
              <w:spacing w:after="0" w:line="240" w:lineRule="auto"/>
              <w:ind w:left="-426" w:firstLine="284"/>
              <w:jc w:val="right"/>
              <w:rPr>
                <w:color w:val="000000"/>
                <w:sz w:val="14"/>
                <w:szCs w:val="14"/>
                <w:lang w:val="uk-UA" w:eastAsia="ru-RU"/>
              </w:rPr>
            </w:pPr>
            <w:r w:rsidRPr="00BB6CA6">
              <w:rPr>
                <w:color w:val="000000"/>
                <w:sz w:val="14"/>
                <w:szCs w:val="14"/>
                <w:lang w:val="uk-UA" w:eastAsia="ru-RU"/>
              </w:rPr>
              <w:t>_________________</w:t>
            </w:r>
          </w:p>
        </w:tc>
      </w:tr>
      <w:tr w:rsidR="00B07A3E" w:rsidRPr="00BB6CA6" w:rsidTr="003A3A6E">
        <w:trPr>
          <w:gridBefore w:val="1"/>
          <w:wBefore w:w="4145" w:type="dxa"/>
          <w:trHeight w:val="125"/>
        </w:trPr>
        <w:tc>
          <w:tcPr>
            <w:tcW w:w="4394" w:type="dxa"/>
            <w:shd w:val="clear" w:color="auto" w:fill="auto"/>
            <w:noWrap/>
            <w:vAlign w:val="bottom"/>
            <w:hideMark/>
          </w:tcPr>
          <w:p w:rsidR="00B07A3E" w:rsidRPr="00BB6CA6" w:rsidRDefault="00B07A3E" w:rsidP="003933A2">
            <w:pPr>
              <w:spacing w:after="0" w:line="240" w:lineRule="auto"/>
              <w:ind w:left="-289" w:firstLine="284"/>
              <w:jc w:val="right"/>
              <w:rPr>
                <w:color w:val="000000"/>
                <w:sz w:val="14"/>
                <w:szCs w:val="14"/>
                <w:lang w:val="uk-UA" w:eastAsia="ru-RU"/>
              </w:rPr>
            </w:pPr>
            <w:r w:rsidRPr="00BB6CA6">
              <w:rPr>
                <w:color w:val="000000"/>
                <w:sz w:val="14"/>
                <w:szCs w:val="14"/>
                <w:lang w:val="uk-UA" w:eastAsia="ru-RU"/>
              </w:rPr>
              <w:t>Дата зняття показів:</w:t>
            </w:r>
          </w:p>
        </w:tc>
        <w:tc>
          <w:tcPr>
            <w:tcW w:w="1562" w:type="dxa"/>
            <w:gridSpan w:val="2"/>
            <w:shd w:val="clear" w:color="auto" w:fill="auto"/>
            <w:noWrap/>
            <w:vAlign w:val="bottom"/>
            <w:hideMark/>
          </w:tcPr>
          <w:p w:rsidR="00B07A3E" w:rsidRPr="00BB6CA6" w:rsidRDefault="00B07A3E" w:rsidP="003933A2">
            <w:pPr>
              <w:spacing w:after="0" w:line="240" w:lineRule="auto"/>
              <w:ind w:left="-426" w:firstLine="284"/>
              <w:jc w:val="right"/>
              <w:rPr>
                <w:color w:val="000000"/>
                <w:sz w:val="14"/>
                <w:szCs w:val="14"/>
                <w:lang w:val="uk-UA" w:eastAsia="ru-RU"/>
              </w:rPr>
            </w:pPr>
            <w:r w:rsidRPr="00BB6CA6">
              <w:rPr>
                <w:color w:val="000000"/>
                <w:sz w:val="14"/>
                <w:szCs w:val="14"/>
                <w:lang w:val="uk-UA" w:eastAsia="ru-RU"/>
              </w:rPr>
              <w:t>________________</w:t>
            </w:r>
          </w:p>
        </w:tc>
      </w:tr>
      <w:tr w:rsidR="00B07A3E" w:rsidRPr="00BB6CA6" w:rsidTr="003933A2">
        <w:trPr>
          <w:gridAfter w:val="1"/>
          <w:wAfter w:w="322" w:type="dxa"/>
          <w:trHeight w:val="147"/>
        </w:trPr>
        <w:tc>
          <w:tcPr>
            <w:tcW w:w="9779" w:type="dxa"/>
            <w:gridSpan w:val="3"/>
            <w:tcBorders>
              <w:top w:val="nil"/>
              <w:left w:val="nil"/>
              <w:bottom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b/>
                <w:bCs/>
                <w:sz w:val="14"/>
                <w:szCs w:val="14"/>
                <w:lang w:val="uk-UA" w:eastAsia="uk-UA"/>
              </w:rPr>
            </w:pPr>
            <w:r w:rsidRPr="00BB6CA6">
              <w:rPr>
                <w:rFonts w:eastAsia="Times New Roman"/>
                <w:b/>
                <w:bCs/>
                <w:sz w:val="14"/>
                <w:szCs w:val="14"/>
                <w:lang w:val="uk-UA" w:eastAsia="uk-UA"/>
              </w:rPr>
              <w:t>З В І Т</w:t>
            </w:r>
          </w:p>
        </w:tc>
      </w:tr>
      <w:tr w:rsidR="00B07A3E" w:rsidRPr="00BB6CA6" w:rsidTr="003933A2">
        <w:trPr>
          <w:gridAfter w:val="1"/>
          <w:wAfter w:w="322" w:type="dxa"/>
          <w:trHeight w:val="147"/>
        </w:trPr>
        <w:tc>
          <w:tcPr>
            <w:tcW w:w="9779" w:type="dxa"/>
            <w:gridSpan w:val="3"/>
            <w:tcBorders>
              <w:top w:val="nil"/>
              <w:left w:val="nil"/>
              <w:bottom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b/>
                <w:bCs/>
                <w:sz w:val="14"/>
                <w:szCs w:val="14"/>
                <w:lang w:val="uk-UA" w:eastAsia="uk-UA"/>
              </w:rPr>
            </w:pPr>
            <w:r w:rsidRPr="00BB6CA6">
              <w:rPr>
                <w:rFonts w:eastAsia="Times New Roman"/>
                <w:b/>
                <w:bCs/>
                <w:sz w:val="14"/>
                <w:szCs w:val="14"/>
                <w:lang w:val="uk-UA" w:eastAsia="uk-UA"/>
              </w:rPr>
              <w:t>про покази засобів обліку</w:t>
            </w:r>
          </w:p>
        </w:tc>
      </w:tr>
      <w:tr w:rsidR="00B07A3E" w:rsidRPr="00BB6CA6" w:rsidTr="003933A2">
        <w:trPr>
          <w:gridAfter w:val="1"/>
          <w:wAfter w:w="322" w:type="dxa"/>
          <w:trHeight w:val="147"/>
        </w:trPr>
        <w:tc>
          <w:tcPr>
            <w:tcW w:w="9779" w:type="dxa"/>
            <w:gridSpan w:val="3"/>
            <w:tcBorders>
              <w:top w:val="nil"/>
              <w:left w:val="nil"/>
              <w:bottom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b/>
                <w:bCs/>
                <w:sz w:val="14"/>
                <w:szCs w:val="14"/>
                <w:lang w:val="uk-UA" w:eastAsia="uk-UA"/>
              </w:rPr>
            </w:pPr>
            <w:r w:rsidRPr="00BB6CA6">
              <w:rPr>
                <w:rFonts w:eastAsia="Times New Roman"/>
                <w:b/>
                <w:bCs/>
                <w:sz w:val="14"/>
                <w:szCs w:val="14"/>
                <w:lang w:val="uk-UA" w:eastAsia="uk-UA"/>
              </w:rPr>
              <w:t>за ___________________ 20___ р.</w:t>
            </w:r>
          </w:p>
        </w:tc>
      </w:tr>
    </w:tbl>
    <w:tbl>
      <w:tblPr>
        <w:tblpPr w:leftFromText="180" w:rightFromText="180" w:vertAnchor="text" w:horzAnchor="margin" w:tblpY="4"/>
        <w:tblW w:w="4870" w:type="pct"/>
        <w:tblLook w:val="04A0" w:firstRow="1" w:lastRow="0" w:firstColumn="1" w:lastColumn="0" w:noHBand="0" w:noVBand="1"/>
      </w:tblPr>
      <w:tblGrid>
        <w:gridCol w:w="119"/>
        <w:gridCol w:w="645"/>
        <w:gridCol w:w="1261"/>
        <w:gridCol w:w="213"/>
        <w:gridCol w:w="1160"/>
        <w:gridCol w:w="785"/>
        <w:gridCol w:w="8"/>
        <w:gridCol w:w="525"/>
        <w:gridCol w:w="407"/>
        <w:gridCol w:w="752"/>
        <w:gridCol w:w="31"/>
        <w:gridCol w:w="19"/>
        <w:gridCol w:w="10"/>
        <w:gridCol w:w="940"/>
        <w:gridCol w:w="833"/>
        <w:gridCol w:w="337"/>
        <w:gridCol w:w="1269"/>
        <w:gridCol w:w="1021"/>
      </w:tblGrid>
      <w:tr w:rsidR="00B07A3E" w:rsidRPr="00BB6CA6" w:rsidTr="003A3A6E">
        <w:trPr>
          <w:gridBefore w:val="1"/>
          <w:wBefore w:w="57" w:type="pct"/>
          <w:trHeight w:val="543"/>
        </w:trPr>
        <w:tc>
          <w:tcPr>
            <w:tcW w:w="312"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07A3E" w:rsidRPr="00BB6CA6" w:rsidRDefault="00B07A3E" w:rsidP="0009506C">
            <w:pPr>
              <w:spacing w:after="0" w:line="240" w:lineRule="auto"/>
              <w:ind w:left="-426" w:firstLine="284"/>
              <w:jc w:val="right"/>
              <w:rPr>
                <w:rFonts w:eastAsia="Times New Roman"/>
                <w:sz w:val="14"/>
                <w:szCs w:val="14"/>
                <w:lang w:val="uk-UA" w:eastAsia="uk-UA"/>
              </w:rPr>
            </w:pPr>
            <w:r w:rsidRPr="00BB6CA6">
              <w:rPr>
                <w:rFonts w:eastAsia="Times New Roman"/>
                <w:sz w:val="14"/>
                <w:szCs w:val="14"/>
                <w:lang w:val="uk-UA" w:eastAsia="uk-UA"/>
              </w:rPr>
              <w:t xml:space="preserve">№ </w:t>
            </w:r>
            <w:proofErr w:type="spellStart"/>
            <w:r w:rsidRPr="00BB6CA6">
              <w:rPr>
                <w:rFonts w:eastAsia="Times New Roman"/>
                <w:sz w:val="14"/>
                <w:szCs w:val="14"/>
                <w:lang w:val="uk-UA" w:eastAsia="uk-UA"/>
              </w:rPr>
              <w:t>п.п</w:t>
            </w:r>
            <w:proofErr w:type="spellEnd"/>
            <w:r w:rsidRPr="00BB6CA6">
              <w:rPr>
                <w:rFonts w:eastAsia="Times New Roman"/>
                <w:sz w:val="14"/>
                <w:szCs w:val="14"/>
                <w:lang w:val="uk-UA" w:eastAsia="uk-UA"/>
              </w:rPr>
              <w:t>.</w:t>
            </w:r>
          </w:p>
        </w:tc>
        <w:tc>
          <w:tcPr>
            <w:tcW w:w="610" w:type="pct"/>
            <w:tcBorders>
              <w:top w:val="single" w:sz="8" w:space="0" w:color="auto"/>
              <w:left w:val="nil"/>
              <w:bottom w:val="single" w:sz="8" w:space="0" w:color="auto"/>
              <w:right w:val="single" w:sz="4" w:space="0" w:color="auto"/>
            </w:tcBorders>
            <w:shd w:val="clear" w:color="000000" w:fill="FFFFFF"/>
            <w:vAlign w:val="center"/>
            <w:hideMark/>
          </w:tcPr>
          <w:p w:rsidR="00B07A3E" w:rsidRPr="00BB6CA6" w:rsidRDefault="00B07A3E" w:rsidP="0009506C">
            <w:pPr>
              <w:spacing w:after="0" w:line="240" w:lineRule="auto"/>
              <w:ind w:left="-426" w:firstLine="284"/>
              <w:jc w:val="center"/>
              <w:rPr>
                <w:rFonts w:eastAsia="Times New Roman"/>
                <w:sz w:val="14"/>
                <w:szCs w:val="14"/>
                <w:lang w:val="uk-UA" w:eastAsia="uk-UA"/>
              </w:rPr>
            </w:pPr>
            <w:r w:rsidRPr="00BB6CA6">
              <w:rPr>
                <w:rFonts w:eastAsia="Times New Roman"/>
                <w:sz w:val="14"/>
                <w:szCs w:val="14"/>
                <w:lang w:val="uk-UA" w:eastAsia="uk-UA"/>
              </w:rPr>
              <w:t>Сер.№</w:t>
            </w:r>
          </w:p>
        </w:tc>
        <w:tc>
          <w:tcPr>
            <w:tcW w:w="664" w:type="pct"/>
            <w:gridSpan w:val="2"/>
            <w:tcBorders>
              <w:top w:val="single" w:sz="8" w:space="0" w:color="auto"/>
              <w:left w:val="nil"/>
              <w:bottom w:val="single" w:sz="8" w:space="0" w:color="auto"/>
              <w:right w:val="single" w:sz="4" w:space="0" w:color="auto"/>
            </w:tcBorders>
            <w:shd w:val="clear" w:color="000000" w:fill="FFFFFF"/>
            <w:vAlign w:val="center"/>
            <w:hideMark/>
          </w:tcPr>
          <w:p w:rsidR="00B07A3E" w:rsidRPr="00BB6CA6" w:rsidRDefault="00B07A3E" w:rsidP="003A3A6E">
            <w:pPr>
              <w:spacing w:after="0" w:line="240" w:lineRule="auto"/>
              <w:ind w:left="-156"/>
              <w:jc w:val="center"/>
              <w:rPr>
                <w:rFonts w:eastAsia="Times New Roman"/>
                <w:sz w:val="14"/>
                <w:szCs w:val="14"/>
                <w:lang w:val="uk-UA" w:eastAsia="uk-UA"/>
              </w:rPr>
            </w:pPr>
            <w:r w:rsidRPr="00BB6CA6">
              <w:rPr>
                <w:rFonts w:eastAsia="Times New Roman"/>
                <w:sz w:val="14"/>
                <w:szCs w:val="14"/>
                <w:lang w:val="uk-UA" w:eastAsia="uk-UA"/>
              </w:rPr>
              <w:t>Особовий рахунок</w:t>
            </w:r>
          </w:p>
        </w:tc>
        <w:tc>
          <w:tcPr>
            <w:tcW w:w="638" w:type="pct"/>
            <w:gridSpan w:val="3"/>
            <w:tcBorders>
              <w:top w:val="single" w:sz="8" w:space="0" w:color="auto"/>
              <w:left w:val="nil"/>
              <w:bottom w:val="single" w:sz="8" w:space="0" w:color="auto"/>
              <w:right w:val="single" w:sz="4" w:space="0" w:color="auto"/>
            </w:tcBorders>
            <w:shd w:val="clear" w:color="000000" w:fill="FFFFFF"/>
            <w:vAlign w:val="center"/>
            <w:hideMark/>
          </w:tcPr>
          <w:p w:rsidR="00B07A3E" w:rsidRPr="00BB6CA6" w:rsidRDefault="00B07A3E" w:rsidP="003A3A6E">
            <w:pPr>
              <w:spacing w:after="0" w:line="240" w:lineRule="auto"/>
              <w:ind w:firstLine="64"/>
              <w:jc w:val="center"/>
              <w:rPr>
                <w:rFonts w:eastAsia="Times New Roman"/>
                <w:sz w:val="14"/>
                <w:szCs w:val="14"/>
                <w:lang w:val="uk-UA" w:eastAsia="uk-UA"/>
              </w:rPr>
            </w:pPr>
            <w:r w:rsidRPr="00BB6CA6">
              <w:rPr>
                <w:rFonts w:eastAsia="Times New Roman"/>
                <w:sz w:val="14"/>
                <w:szCs w:val="14"/>
                <w:lang w:val="uk-UA" w:eastAsia="uk-UA"/>
              </w:rPr>
              <w:t>Шкала: день - 03, ніч- 04, загальний - 00</w:t>
            </w:r>
          </w:p>
        </w:tc>
        <w:tc>
          <w:tcPr>
            <w:tcW w:w="561" w:type="pct"/>
            <w:gridSpan w:val="2"/>
            <w:tcBorders>
              <w:top w:val="single" w:sz="8" w:space="0" w:color="auto"/>
              <w:left w:val="nil"/>
              <w:bottom w:val="single" w:sz="8" w:space="0" w:color="auto"/>
              <w:right w:val="single" w:sz="4" w:space="0" w:color="auto"/>
            </w:tcBorders>
            <w:shd w:val="clear" w:color="000000" w:fill="FFFFFF"/>
            <w:vAlign w:val="bottom"/>
            <w:hideMark/>
          </w:tcPr>
          <w:p w:rsidR="00B07A3E" w:rsidRPr="00BB6CA6" w:rsidRDefault="00B07A3E" w:rsidP="003A3A6E">
            <w:pPr>
              <w:spacing w:after="0" w:line="240" w:lineRule="auto"/>
              <w:ind w:left="-12"/>
              <w:jc w:val="center"/>
              <w:rPr>
                <w:rFonts w:eastAsia="Times New Roman"/>
                <w:sz w:val="14"/>
                <w:szCs w:val="14"/>
                <w:lang w:val="uk-UA" w:eastAsia="uk-UA"/>
              </w:rPr>
            </w:pPr>
            <w:r w:rsidRPr="00BB6CA6">
              <w:rPr>
                <w:rFonts w:eastAsia="Times New Roman"/>
                <w:sz w:val="14"/>
                <w:szCs w:val="14"/>
                <w:lang w:val="uk-UA" w:eastAsia="uk-UA"/>
              </w:rPr>
              <w:t>Показник попередній</w:t>
            </w:r>
          </w:p>
        </w:tc>
        <w:tc>
          <w:tcPr>
            <w:tcW w:w="484" w:type="pct"/>
            <w:gridSpan w:val="4"/>
            <w:tcBorders>
              <w:top w:val="single" w:sz="8" w:space="0" w:color="auto"/>
              <w:left w:val="nil"/>
              <w:bottom w:val="single" w:sz="8" w:space="0" w:color="auto"/>
              <w:right w:val="single" w:sz="4" w:space="0" w:color="auto"/>
            </w:tcBorders>
            <w:shd w:val="clear" w:color="000000" w:fill="FFFFFF"/>
            <w:vAlign w:val="center"/>
            <w:hideMark/>
          </w:tcPr>
          <w:p w:rsidR="00B07A3E" w:rsidRPr="00BB6CA6" w:rsidRDefault="00B07A3E" w:rsidP="003A3A6E">
            <w:pPr>
              <w:spacing w:after="0" w:line="240" w:lineRule="auto"/>
              <w:ind w:left="-37" w:hanging="56"/>
              <w:jc w:val="center"/>
              <w:rPr>
                <w:rFonts w:eastAsia="Times New Roman"/>
                <w:sz w:val="14"/>
                <w:szCs w:val="14"/>
                <w:lang w:val="uk-UA" w:eastAsia="uk-UA"/>
              </w:rPr>
            </w:pPr>
            <w:r w:rsidRPr="00BB6CA6">
              <w:rPr>
                <w:rFonts w:eastAsia="Times New Roman"/>
                <w:sz w:val="14"/>
                <w:szCs w:val="14"/>
                <w:lang w:val="uk-UA" w:eastAsia="uk-UA"/>
              </w:rPr>
              <w:t>Показник знятий</w:t>
            </w:r>
          </w:p>
        </w:tc>
        <w:tc>
          <w:tcPr>
            <w:tcW w:w="566" w:type="pct"/>
            <w:gridSpan w:val="2"/>
            <w:tcBorders>
              <w:top w:val="single" w:sz="8" w:space="0" w:color="auto"/>
              <w:left w:val="nil"/>
              <w:bottom w:val="single" w:sz="8" w:space="0" w:color="auto"/>
              <w:right w:val="single" w:sz="4" w:space="0" w:color="auto"/>
            </w:tcBorders>
            <w:shd w:val="clear" w:color="000000" w:fill="FFFFFF"/>
            <w:vAlign w:val="center"/>
            <w:hideMark/>
          </w:tcPr>
          <w:p w:rsidR="00B07A3E" w:rsidRPr="00BB6CA6" w:rsidRDefault="00B07A3E" w:rsidP="003A3A6E">
            <w:pPr>
              <w:spacing w:after="0" w:line="240" w:lineRule="auto"/>
              <w:ind w:left="-45" w:firstLine="30"/>
              <w:jc w:val="center"/>
              <w:rPr>
                <w:rFonts w:eastAsia="Times New Roman"/>
                <w:sz w:val="14"/>
                <w:szCs w:val="14"/>
                <w:lang w:val="uk-UA" w:eastAsia="uk-UA"/>
              </w:rPr>
            </w:pPr>
            <w:r w:rsidRPr="00BB6CA6">
              <w:rPr>
                <w:rFonts w:eastAsia="Times New Roman"/>
                <w:sz w:val="14"/>
                <w:szCs w:val="14"/>
                <w:lang w:val="uk-UA" w:eastAsia="uk-UA"/>
              </w:rPr>
              <w:t>Дата зняття показника</w:t>
            </w:r>
          </w:p>
        </w:tc>
        <w:tc>
          <w:tcPr>
            <w:tcW w:w="614" w:type="pct"/>
            <w:tcBorders>
              <w:top w:val="single" w:sz="8" w:space="0" w:color="auto"/>
              <w:left w:val="nil"/>
              <w:bottom w:val="single" w:sz="8" w:space="0" w:color="auto"/>
              <w:right w:val="single" w:sz="4" w:space="0" w:color="auto"/>
            </w:tcBorders>
            <w:shd w:val="clear" w:color="000000" w:fill="FFFFFF"/>
            <w:vAlign w:val="center"/>
            <w:hideMark/>
          </w:tcPr>
          <w:p w:rsidR="00B07A3E" w:rsidRPr="00BB6CA6" w:rsidRDefault="00B07A3E" w:rsidP="003A3A6E">
            <w:pPr>
              <w:spacing w:after="0" w:line="240" w:lineRule="auto"/>
              <w:ind w:left="-81"/>
              <w:jc w:val="center"/>
              <w:rPr>
                <w:rFonts w:eastAsia="Times New Roman"/>
                <w:sz w:val="14"/>
                <w:szCs w:val="14"/>
                <w:lang w:val="uk-UA" w:eastAsia="uk-UA"/>
              </w:rPr>
            </w:pPr>
            <w:r w:rsidRPr="00BB6CA6">
              <w:rPr>
                <w:rFonts w:eastAsia="Times New Roman"/>
                <w:sz w:val="14"/>
                <w:szCs w:val="14"/>
                <w:lang w:val="uk-UA" w:eastAsia="uk-UA"/>
              </w:rPr>
              <w:t>Споживання</w:t>
            </w:r>
          </w:p>
        </w:tc>
        <w:tc>
          <w:tcPr>
            <w:tcW w:w="495" w:type="pct"/>
            <w:tcBorders>
              <w:top w:val="single" w:sz="8" w:space="0" w:color="auto"/>
              <w:left w:val="nil"/>
              <w:bottom w:val="single" w:sz="8" w:space="0" w:color="auto"/>
              <w:right w:val="single" w:sz="8" w:space="0" w:color="auto"/>
            </w:tcBorders>
            <w:shd w:val="clear" w:color="000000" w:fill="FFFFFF"/>
            <w:vAlign w:val="center"/>
            <w:hideMark/>
          </w:tcPr>
          <w:p w:rsidR="00B07A3E" w:rsidRPr="00BB6CA6" w:rsidRDefault="00B07A3E" w:rsidP="003A3A6E">
            <w:pPr>
              <w:spacing w:after="0" w:line="240" w:lineRule="auto"/>
              <w:ind w:left="-74" w:hanging="54"/>
              <w:jc w:val="center"/>
              <w:rPr>
                <w:rFonts w:eastAsia="Times New Roman"/>
                <w:sz w:val="14"/>
                <w:szCs w:val="14"/>
                <w:lang w:val="uk-UA" w:eastAsia="uk-UA"/>
              </w:rPr>
            </w:pPr>
            <w:r w:rsidRPr="00BB6CA6">
              <w:rPr>
                <w:rFonts w:eastAsia="Times New Roman"/>
                <w:sz w:val="14"/>
                <w:szCs w:val="14"/>
                <w:lang w:val="uk-UA" w:eastAsia="uk-UA"/>
              </w:rPr>
              <w:t>Примітка</w:t>
            </w:r>
          </w:p>
        </w:tc>
      </w:tr>
      <w:tr w:rsidR="00B07A3E" w:rsidRPr="00BB6CA6" w:rsidTr="003A3A6E">
        <w:trPr>
          <w:gridBefore w:val="1"/>
          <w:wBefore w:w="57" w:type="pct"/>
          <w:trHeight w:val="113"/>
        </w:trPr>
        <w:tc>
          <w:tcPr>
            <w:tcW w:w="312" w:type="pct"/>
            <w:tcBorders>
              <w:top w:val="nil"/>
              <w:left w:val="single" w:sz="8" w:space="0" w:color="auto"/>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jc w:val="right"/>
              <w:rPr>
                <w:rFonts w:eastAsia="Times New Roman"/>
                <w:color w:val="000000"/>
                <w:sz w:val="14"/>
                <w:szCs w:val="14"/>
                <w:lang w:val="uk-UA" w:eastAsia="ru-RU"/>
              </w:rPr>
            </w:pPr>
            <w:r w:rsidRPr="00BB6CA6">
              <w:rPr>
                <w:rFonts w:eastAsia="Times New Roman"/>
                <w:color w:val="000000"/>
                <w:sz w:val="14"/>
                <w:szCs w:val="14"/>
                <w:lang w:val="uk-UA" w:eastAsia="ru-RU"/>
              </w:rPr>
              <w:t>1</w:t>
            </w:r>
          </w:p>
        </w:tc>
        <w:tc>
          <w:tcPr>
            <w:tcW w:w="610" w:type="pct"/>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664" w:type="pct"/>
            <w:gridSpan w:val="2"/>
            <w:tcBorders>
              <w:top w:val="nil"/>
              <w:left w:val="nil"/>
              <w:bottom w:val="single" w:sz="4" w:space="0" w:color="auto"/>
              <w:right w:val="single" w:sz="4" w:space="0" w:color="auto"/>
            </w:tcBorders>
            <w:shd w:val="clear" w:color="000000" w:fill="FFFFFF"/>
            <w:noWrap/>
            <w:vAlign w:val="center"/>
            <w:hideMark/>
          </w:tcPr>
          <w:p w:rsidR="00B07A3E" w:rsidRPr="00BB6CA6" w:rsidRDefault="00B07A3E" w:rsidP="0009506C">
            <w:pPr>
              <w:spacing w:after="0" w:line="240" w:lineRule="auto"/>
              <w:ind w:left="-426" w:firstLineChars="100" w:firstLine="140"/>
              <w:rPr>
                <w:rFonts w:ascii="Arial" w:eastAsia="Times New Roman" w:hAnsi="Arial" w:cs="Arial"/>
                <w:sz w:val="14"/>
                <w:szCs w:val="14"/>
                <w:lang w:val="uk-UA" w:eastAsia="ru-RU"/>
              </w:rPr>
            </w:pPr>
            <w:r w:rsidRPr="00BB6CA6">
              <w:rPr>
                <w:rFonts w:ascii="Arial" w:eastAsia="Times New Roman" w:hAnsi="Arial" w:cs="Arial"/>
                <w:sz w:val="14"/>
                <w:szCs w:val="14"/>
                <w:lang w:val="uk-UA" w:eastAsia="ru-RU"/>
              </w:rPr>
              <w:t> </w:t>
            </w:r>
          </w:p>
        </w:tc>
        <w:tc>
          <w:tcPr>
            <w:tcW w:w="638" w:type="pct"/>
            <w:gridSpan w:val="3"/>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561" w:type="pct"/>
            <w:gridSpan w:val="2"/>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484" w:type="pct"/>
            <w:gridSpan w:val="4"/>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566" w:type="pct"/>
            <w:gridSpan w:val="2"/>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614" w:type="pct"/>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495" w:type="pct"/>
            <w:tcBorders>
              <w:top w:val="nil"/>
              <w:left w:val="nil"/>
              <w:bottom w:val="single" w:sz="4" w:space="0" w:color="auto"/>
              <w:right w:val="single" w:sz="8"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r>
      <w:tr w:rsidR="00B07A3E" w:rsidRPr="00BB6CA6" w:rsidTr="003A3A6E">
        <w:trPr>
          <w:gridBefore w:val="1"/>
          <w:wBefore w:w="57" w:type="pct"/>
          <w:trHeight w:val="170"/>
        </w:trPr>
        <w:tc>
          <w:tcPr>
            <w:tcW w:w="312" w:type="pct"/>
            <w:tcBorders>
              <w:top w:val="nil"/>
              <w:left w:val="single" w:sz="8" w:space="0" w:color="auto"/>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jc w:val="right"/>
              <w:rPr>
                <w:rFonts w:eastAsia="Times New Roman"/>
                <w:color w:val="000000"/>
                <w:sz w:val="14"/>
                <w:szCs w:val="14"/>
                <w:lang w:val="uk-UA" w:eastAsia="ru-RU"/>
              </w:rPr>
            </w:pPr>
            <w:r w:rsidRPr="00BB6CA6">
              <w:rPr>
                <w:rFonts w:eastAsia="Times New Roman"/>
                <w:color w:val="000000"/>
                <w:sz w:val="14"/>
                <w:szCs w:val="14"/>
                <w:lang w:val="uk-UA" w:eastAsia="ru-RU"/>
              </w:rPr>
              <w:t>2</w:t>
            </w:r>
          </w:p>
        </w:tc>
        <w:tc>
          <w:tcPr>
            <w:tcW w:w="610" w:type="pct"/>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en-US" w:eastAsia="ru-RU"/>
              </w:rPr>
            </w:pPr>
            <w:r w:rsidRPr="00BB6CA6">
              <w:rPr>
                <w:rFonts w:eastAsia="Times New Roman"/>
                <w:color w:val="000000"/>
                <w:sz w:val="14"/>
                <w:szCs w:val="14"/>
                <w:lang w:val="uk-UA" w:eastAsia="ru-RU"/>
              </w:rPr>
              <w:t> </w:t>
            </w:r>
          </w:p>
        </w:tc>
        <w:tc>
          <w:tcPr>
            <w:tcW w:w="664" w:type="pct"/>
            <w:gridSpan w:val="2"/>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638" w:type="pct"/>
            <w:gridSpan w:val="3"/>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561" w:type="pct"/>
            <w:gridSpan w:val="2"/>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484" w:type="pct"/>
            <w:gridSpan w:val="4"/>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566" w:type="pct"/>
            <w:gridSpan w:val="2"/>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614" w:type="pct"/>
            <w:tcBorders>
              <w:top w:val="nil"/>
              <w:left w:val="nil"/>
              <w:bottom w:val="single" w:sz="4" w:space="0" w:color="auto"/>
              <w:right w:val="single" w:sz="4"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c>
          <w:tcPr>
            <w:tcW w:w="495" w:type="pct"/>
            <w:tcBorders>
              <w:top w:val="nil"/>
              <w:left w:val="nil"/>
              <w:bottom w:val="single" w:sz="4" w:space="0" w:color="auto"/>
              <w:right w:val="single" w:sz="8" w:space="0" w:color="auto"/>
            </w:tcBorders>
            <w:shd w:val="clear" w:color="000000" w:fill="FFFFFF"/>
            <w:noWrap/>
            <w:vAlign w:val="bottom"/>
            <w:hideMark/>
          </w:tcPr>
          <w:p w:rsidR="00B07A3E" w:rsidRPr="00BB6CA6" w:rsidRDefault="00B07A3E" w:rsidP="0009506C">
            <w:pPr>
              <w:spacing w:after="0" w:line="240" w:lineRule="auto"/>
              <w:ind w:left="-426" w:firstLine="284"/>
              <w:rPr>
                <w:rFonts w:eastAsia="Times New Roman"/>
                <w:color w:val="000000"/>
                <w:sz w:val="14"/>
                <w:szCs w:val="14"/>
                <w:lang w:val="uk-UA" w:eastAsia="ru-RU"/>
              </w:rPr>
            </w:pPr>
            <w:r w:rsidRPr="00BB6CA6">
              <w:rPr>
                <w:rFonts w:eastAsia="Times New Roman"/>
                <w:color w:val="000000"/>
                <w:sz w:val="14"/>
                <w:szCs w:val="14"/>
                <w:lang w:val="uk-UA" w:eastAsia="ru-RU"/>
              </w:rPr>
              <w:t> </w:t>
            </w:r>
          </w:p>
        </w:tc>
      </w:tr>
      <w:tr w:rsidR="00B07A3E" w:rsidRPr="00BB6CA6" w:rsidTr="003B7259">
        <w:trPr>
          <w:gridAfter w:val="3"/>
          <w:wAfter w:w="1272" w:type="pct"/>
          <w:trHeight w:val="71"/>
        </w:trPr>
        <w:tc>
          <w:tcPr>
            <w:tcW w:w="2027" w:type="pct"/>
            <w:gridSpan w:val="7"/>
            <w:tcBorders>
              <w:top w:val="nil"/>
              <w:right w:val="nil"/>
            </w:tcBorders>
            <w:shd w:val="clear" w:color="auto" w:fill="auto"/>
            <w:noWrap/>
            <w:vAlign w:val="center"/>
          </w:tcPr>
          <w:p w:rsidR="00B07A3E" w:rsidRPr="00BB6CA6" w:rsidRDefault="00B07A3E" w:rsidP="0009506C">
            <w:pPr>
              <w:spacing w:after="0" w:line="240" w:lineRule="auto"/>
              <w:ind w:left="-426"/>
              <w:rPr>
                <w:rFonts w:eastAsia="Times New Roman"/>
                <w:sz w:val="14"/>
                <w:szCs w:val="14"/>
                <w:lang w:val="en-US" w:eastAsia="uk-UA"/>
              </w:rPr>
            </w:pPr>
            <w:r w:rsidRPr="00BB6CA6">
              <w:rPr>
                <w:rFonts w:eastAsia="Times New Roman"/>
                <w:sz w:val="14"/>
                <w:szCs w:val="14"/>
                <w:lang w:val="uk-UA" w:eastAsia="uk-UA"/>
              </w:rPr>
              <w:t xml:space="preserve">            Підпис уповноваженої особи:</w:t>
            </w:r>
          </w:p>
        </w:tc>
        <w:tc>
          <w:tcPr>
            <w:tcW w:w="451" w:type="pct"/>
            <w:gridSpan w:val="2"/>
            <w:tcBorders>
              <w:top w:val="nil"/>
              <w:left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p>
        </w:tc>
        <w:tc>
          <w:tcPr>
            <w:tcW w:w="379" w:type="pct"/>
            <w:gridSpan w:val="2"/>
            <w:tcBorders>
              <w:top w:val="nil"/>
              <w:left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p>
        </w:tc>
        <w:tc>
          <w:tcPr>
            <w:tcW w:w="872" w:type="pct"/>
            <w:gridSpan w:val="4"/>
            <w:tcBorders>
              <w:top w:val="nil"/>
              <w:left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p>
        </w:tc>
      </w:tr>
      <w:tr w:rsidR="00B07A3E" w:rsidRPr="00BB6CA6" w:rsidTr="004F3C35">
        <w:trPr>
          <w:gridAfter w:val="6"/>
          <w:wAfter w:w="2134" w:type="pct"/>
          <w:trHeight w:val="295"/>
        </w:trPr>
        <w:tc>
          <w:tcPr>
            <w:tcW w:w="1082" w:type="pct"/>
            <w:gridSpan w:val="4"/>
            <w:tcBorders>
              <w:top w:val="nil"/>
              <w:left w:val="nil"/>
              <w:bottom w:val="nil"/>
              <w:right w:val="nil"/>
            </w:tcBorders>
            <w:shd w:val="clear" w:color="auto" w:fill="auto"/>
            <w:noWrap/>
            <w:vAlign w:val="center"/>
          </w:tcPr>
          <w:p w:rsidR="00B07A3E" w:rsidRPr="00BB6CA6" w:rsidRDefault="00B07A3E" w:rsidP="0009506C">
            <w:pPr>
              <w:spacing w:after="0" w:line="240" w:lineRule="auto"/>
              <w:ind w:leftChars="-775" w:left="-58" w:hangingChars="1066" w:hanging="1492"/>
              <w:jc w:val="center"/>
              <w:rPr>
                <w:rFonts w:eastAsia="Times New Roman"/>
                <w:sz w:val="14"/>
                <w:szCs w:val="14"/>
                <w:lang w:val="uk-UA" w:eastAsia="uk-UA"/>
              </w:rPr>
            </w:pPr>
            <w:r w:rsidRPr="00BB6CA6">
              <w:rPr>
                <w:rFonts w:eastAsia="Times New Roman"/>
                <w:sz w:val="14"/>
                <w:szCs w:val="14"/>
                <w:lang w:val="uk-UA" w:eastAsia="uk-UA"/>
              </w:rPr>
              <w:t xml:space="preserve">                                                  Прізвище:</w:t>
            </w:r>
          </w:p>
        </w:tc>
        <w:tc>
          <w:tcPr>
            <w:tcW w:w="561" w:type="pct"/>
            <w:tcBorders>
              <w:top w:val="nil"/>
              <w:left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p>
        </w:tc>
        <w:tc>
          <w:tcPr>
            <w:tcW w:w="380" w:type="pct"/>
            <w:tcBorders>
              <w:top w:val="nil"/>
              <w:left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p>
        </w:tc>
        <w:tc>
          <w:tcPr>
            <w:tcW w:w="843" w:type="pct"/>
            <w:gridSpan w:val="6"/>
            <w:tcBorders>
              <w:top w:val="nil"/>
              <w:left w:val="nil"/>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p>
        </w:tc>
      </w:tr>
      <w:tr w:rsidR="00B07A3E" w:rsidRPr="00BB6CA6" w:rsidTr="003B7259">
        <w:trPr>
          <w:gridAfter w:val="5"/>
          <w:wAfter w:w="2130" w:type="pct"/>
          <w:trHeight w:val="163"/>
        </w:trPr>
        <w:tc>
          <w:tcPr>
            <w:tcW w:w="1082" w:type="pct"/>
            <w:gridSpan w:val="4"/>
            <w:tcBorders>
              <w:top w:val="nil"/>
              <w:left w:val="nil"/>
              <w:bottom w:val="dashed" w:sz="4" w:space="0" w:color="auto"/>
              <w:right w:val="nil"/>
            </w:tcBorders>
            <w:shd w:val="clear" w:color="auto" w:fill="auto"/>
            <w:noWrap/>
            <w:vAlign w:val="center"/>
          </w:tcPr>
          <w:p w:rsidR="00B07A3E" w:rsidRPr="00BB6CA6" w:rsidRDefault="00B07A3E" w:rsidP="0009506C">
            <w:pPr>
              <w:spacing w:after="0" w:line="240" w:lineRule="auto"/>
              <w:ind w:left="-426" w:firstLineChars="100" w:firstLine="140"/>
              <w:jc w:val="center"/>
              <w:rPr>
                <w:rFonts w:eastAsia="Times New Roman"/>
                <w:sz w:val="14"/>
                <w:szCs w:val="14"/>
                <w:lang w:val="uk-UA" w:eastAsia="uk-UA"/>
              </w:rPr>
            </w:pPr>
            <w:r w:rsidRPr="00BB6CA6">
              <w:rPr>
                <w:rFonts w:eastAsia="Times New Roman"/>
                <w:sz w:val="14"/>
                <w:szCs w:val="14"/>
                <w:lang w:val="uk-UA" w:eastAsia="uk-UA"/>
              </w:rPr>
              <w:t xml:space="preserve">                              Посада:</w:t>
            </w:r>
          </w:p>
        </w:tc>
        <w:tc>
          <w:tcPr>
            <w:tcW w:w="1789" w:type="pct"/>
            <w:gridSpan w:val="9"/>
            <w:tcBorders>
              <w:top w:val="nil"/>
              <w:left w:val="nil"/>
              <w:bottom w:val="dashed" w:sz="4" w:space="0" w:color="auto"/>
              <w:right w:val="nil"/>
            </w:tcBorders>
            <w:shd w:val="clear" w:color="auto" w:fill="auto"/>
            <w:noWrap/>
            <w:vAlign w:val="center"/>
          </w:tcPr>
          <w:p w:rsidR="00B07A3E" w:rsidRPr="00BB6CA6" w:rsidRDefault="00B07A3E" w:rsidP="0009506C">
            <w:pPr>
              <w:spacing w:after="0" w:line="240" w:lineRule="auto"/>
              <w:ind w:left="-426" w:firstLine="284"/>
              <w:jc w:val="center"/>
              <w:rPr>
                <w:rFonts w:eastAsia="Times New Roman"/>
                <w:sz w:val="14"/>
                <w:szCs w:val="14"/>
                <w:lang w:val="uk-UA" w:eastAsia="uk-UA"/>
              </w:rPr>
            </w:pPr>
            <w:r w:rsidRPr="00BB6CA6">
              <w:rPr>
                <w:rFonts w:eastAsia="Times New Roman"/>
                <w:sz w:val="14"/>
                <w:szCs w:val="14"/>
                <w:lang w:val="uk-UA" w:eastAsia="uk-UA"/>
              </w:rPr>
              <w:t>_______________________</w:t>
            </w:r>
          </w:p>
        </w:tc>
      </w:tr>
    </w:tbl>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4"/>
          <w:szCs w:val="16"/>
          <w:lang w:val="uk-UA"/>
        </w:rPr>
      </w:pPr>
    </w:p>
    <w:p w:rsidR="00C52851" w:rsidRPr="00C52851" w:rsidRDefault="00B07A3E" w:rsidP="00C5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2.3 У разі не</w:t>
      </w:r>
      <w:r w:rsidR="003060F5">
        <w:rPr>
          <w:sz w:val="18"/>
          <w:szCs w:val="18"/>
          <w:lang w:val="uk-UA"/>
        </w:rPr>
        <w:t>надання споживачем</w:t>
      </w:r>
      <w:r w:rsidRPr="00BB6CA6">
        <w:rPr>
          <w:sz w:val="18"/>
          <w:szCs w:val="18"/>
          <w:lang w:val="uk-UA"/>
        </w:rPr>
        <w:t xml:space="preserve"> </w:t>
      </w:r>
      <w:r w:rsidR="003060F5" w:rsidRPr="00BB6CA6">
        <w:rPr>
          <w:sz w:val="18"/>
          <w:szCs w:val="18"/>
          <w:lang w:val="uk-UA"/>
        </w:rPr>
        <w:t xml:space="preserve">(крім індивідуальних побутових споживачів) </w:t>
      </w:r>
      <w:r w:rsidR="003060F5">
        <w:rPr>
          <w:sz w:val="18"/>
          <w:szCs w:val="18"/>
          <w:lang w:val="uk-UA"/>
        </w:rPr>
        <w:t xml:space="preserve">Звіту про </w:t>
      </w:r>
      <w:r w:rsidRPr="00BB6CA6">
        <w:rPr>
          <w:sz w:val="18"/>
          <w:szCs w:val="18"/>
          <w:lang w:val="uk-UA"/>
        </w:rPr>
        <w:t>показ</w:t>
      </w:r>
      <w:r w:rsidR="003060F5">
        <w:rPr>
          <w:sz w:val="18"/>
          <w:szCs w:val="18"/>
          <w:lang w:val="uk-UA"/>
        </w:rPr>
        <w:t>и</w:t>
      </w:r>
      <w:r w:rsidRPr="00BB6CA6">
        <w:rPr>
          <w:sz w:val="18"/>
          <w:szCs w:val="18"/>
          <w:lang w:val="uk-UA"/>
        </w:rPr>
        <w:t xml:space="preserve"> лічильник</w:t>
      </w:r>
      <w:r w:rsidR="003060F5">
        <w:rPr>
          <w:sz w:val="18"/>
          <w:szCs w:val="18"/>
          <w:lang w:val="uk-UA"/>
        </w:rPr>
        <w:t>ів,</w:t>
      </w:r>
      <w:r w:rsidRPr="00BB6CA6">
        <w:rPr>
          <w:sz w:val="18"/>
          <w:szCs w:val="18"/>
          <w:lang w:val="uk-UA"/>
        </w:rPr>
        <w:t xml:space="preserve"> середньодобовий обсяг споживання електричної енергії для цілей розрахунків визначається </w:t>
      </w:r>
      <w:r w:rsidR="00C52851" w:rsidRPr="00C52851">
        <w:rPr>
          <w:sz w:val="18"/>
          <w:szCs w:val="18"/>
          <w:lang w:val="uk-UA"/>
        </w:rPr>
        <w:t xml:space="preserve">у </w:t>
      </w:r>
      <w:proofErr w:type="spellStart"/>
      <w:r w:rsidR="00C52851" w:rsidRPr="00C52851">
        <w:rPr>
          <w:sz w:val="18"/>
          <w:szCs w:val="18"/>
          <w:lang w:val="uk-UA"/>
        </w:rPr>
        <w:t>кВт·год</w:t>
      </w:r>
      <w:proofErr w:type="spellEnd"/>
      <w:r w:rsidR="00C52851" w:rsidRPr="00C52851">
        <w:rPr>
          <w:sz w:val="18"/>
          <w:szCs w:val="18"/>
          <w:lang w:val="uk-UA"/>
        </w:rPr>
        <w:t xml:space="preserve"> з округленням до чотирьох цифр після коми на основі фактичного споживання в аналогічному періоді попереднього року, розрахованого з урахуванням знятих фактичних або (у разі їх відсутності) оціночних показів лічильника та коефіцієнта приросту/зниження споживання (для індив</w:t>
      </w:r>
      <w:r w:rsidR="00C52851">
        <w:rPr>
          <w:sz w:val="18"/>
          <w:szCs w:val="18"/>
          <w:lang w:val="uk-UA"/>
        </w:rPr>
        <w:t>ідуальних побутових споживачів).</w:t>
      </w:r>
    </w:p>
    <w:p w:rsidR="00C52851" w:rsidRDefault="00C52851"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C52851">
        <w:rPr>
          <w:sz w:val="18"/>
          <w:szCs w:val="18"/>
          <w:lang w:val="uk-UA"/>
        </w:rPr>
        <w:t>У разі відсутності відповідних історичних даних середньодобовий обсяг споживання розраховується на основі зафіксованих двох останніх послідовно зчитаних показів, кількості днів між цими зчитуваннями при умові, що між датами зчитування цих показів не менше ніж 28 днів (без урахування днів, коли електроустановки споживача були відключені оператором системи).</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2.4 Фактичні обсяги електричної енергії в ТКО (точці комерційного обліку) визначаються на основі результату вимірювання електричної енергії в точці вимірювання основного ВОЕ  (вузла обліку електричної енергії) з урахуванням втрат електричної енергії в елементах електричних мереж між точкою вимірювання та ТКО згідно з методикою приведення даних до комерційної межі, яка розробляється АКО (</w:t>
      </w:r>
      <w:r w:rsidR="00CE532B">
        <w:rPr>
          <w:sz w:val="18"/>
          <w:szCs w:val="18"/>
          <w:lang w:val="uk-UA"/>
        </w:rPr>
        <w:t>адміністра</w:t>
      </w:r>
      <w:r w:rsidR="00946FB5">
        <w:rPr>
          <w:sz w:val="18"/>
          <w:szCs w:val="18"/>
          <w:lang w:val="uk-UA"/>
        </w:rPr>
        <w:t>тором комерційного</w:t>
      </w:r>
      <w:r w:rsidRPr="00BB6CA6">
        <w:rPr>
          <w:sz w:val="18"/>
          <w:szCs w:val="18"/>
          <w:lang w:val="uk-UA"/>
        </w:rPr>
        <w:t xml:space="preserve"> обліку) та затверджується Регулятором.</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2.5 Вимірювання та облік активної та реактивної електричної енергії у Споживача, струмоприймачі якого приєднані до електричних мереж Оператора систем, здійснюється згідно з вимогами Кодексу комерційного обліку електричної енергії та ПРРЕЕ</w:t>
      </w:r>
      <w:r w:rsidR="00B745BC">
        <w:rPr>
          <w:sz w:val="18"/>
          <w:szCs w:val="18"/>
          <w:lang w:val="uk-UA"/>
        </w:rPr>
        <w:t>.</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rPr>
          <w:b/>
          <w:sz w:val="18"/>
          <w:szCs w:val="18"/>
          <w:lang w:val="uk-UA"/>
        </w:rPr>
      </w:pPr>
      <w:r w:rsidRPr="00BB6CA6">
        <w:rPr>
          <w:b/>
          <w:sz w:val="18"/>
          <w:szCs w:val="18"/>
          <w:lang w:val="uk-UA"/>
        </w:rPr>
        <w:t xml:space="preserve">3. Оплата послуг з розподілу (передачі) електричної енергії </w:t>
      </w:r>
      <w:r w:rsidR="00E75F5A" w:rsidRPr="00BB6CA6">
        <w:rPr>
          <w:b/>
          <w:sz w:val="18"/>
          <w:szCs w:val="18"/>
          <w:lang w:val="uk-UA"/>
        </w:rPr>
        <w:t>, плат</w:t>
      </w:r>
      <w:r w:rsidR="00946FB5">
        <w:rPr>
          <w:b/>
          <w:sz w:val="18"/>
          <w:szCs w:val="18"/>
          <w:lang w:val="uk-UA"/>
        </w:rPr>
        <w:t>а</w:t>
      </w:r>
      <w:r w:rsidR="00E75F5A" w:rsidRPr="00BB6CA6">
        <w:rPr>
          <w:b/>
          <w:sz w:val="18"/>
          <w:szCs w:val="18"/>
          <w:lang w:val="uk-UA"/>
        </w:rPr>
        <w:t xml:space="preserve"> за послуги із забезпечення перетікань реактивної електричної енергії</w:t>
      </w:r>
      <w:r w:rsidR="00E75F5A" w:rsidRPr="00BB6CA6">
        <w:rPr>
          <w:sz w:val="18"/>
          <w:szCs w:val="18"/>
          <w:lang w:val="uk-UA"/>
        </w:rPr>
        <w:t xml:space="preserve"> </w:t>
      </w:r>
      <w:r w:rsidRPr="00BB6CA6">
        <w:rPr>
          <w:b/>
          <w:sz w:val="18"/>
          <w:szCs w:val="18"/>
          <w:lang w:val="uk-UA"/>
        </w:rPr>
        <w:t xml:space="preserve">та </w:t>
      </w:r>
      <w:r w:rsidR="00CE532B">
        <w:rPr>
          <w:b/>
          <w:sz w:val="18"/>
          <w:szCs w:val="18"/>
          <w:lang w:val="uk-UA"/>
        </w:rPr>
        <w:t xml:space="preserve">оплата </w:t>
      </w:r>
      <w:r w:rsidRPr="00BB6CA6">
        <w:rPr>
          <w:b/>
          <w:sz w:val="18"/>
          <w:szCs w:val="18"/>
          <w:lang w:val="uk-UA"/>
        </w:rPr>
        <w:t>інших платежів:</w:t>
      </w:r>
    </w:p>
    <w:p w:rsidR="00B07A3E"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3.1. Споживач оплачує послуг</w:t>
      </w:r>
      <w:r w:rsidR="003B7259" w:rsidRPr="00BB6CA6">
        <w:rPr>
          <w:sz w:val="18"/>
          <w:szCs w:val="18"/>
          <w:lang w:val="uk-UA"/>
        </w:rPr>
        <w:t xml:space="preserve">и з </w:t>
      </w:r>
      <w:r w:rsidR="003B7259" w:rsidRPr="007E5D00">
        <w:rPr>
          <w:sz w:val="18"/>
          <w:szCs w:val="18"/>
          <w:lang w:val="uk-UA"/>
        </w:rPr>
        <w:t xml:space="preserve">розподілу </w:t>
      </w:r>
      <w:r w:rsidR="007E5D00" w:rsidRPr="00295B2B">
        <w:rPr>
          <w:sz w:val="18"/>
          <w:szCs w:val="18"/>
          <w:lang w:val="uk-UA"/>
        </w:rPr>
        <w:t xml:space="preserve">(передачі) електричної енергії </w:t>
      </w:r>
      <w:r w:rsidRPr="00BB6CA6">
        <w:rPr>
          <w:sz w:val="18"/>
          <w:szCs w:val="18"/>
          <w:lang w:val="uk-UA"/>
        </w:rPr>
        <w:t>Оператору системи, якщо згідно з умовами договору про постачання Споживач забезпечує оплату послуг з розподілу самостійно, або купує електричну енергію для власного споживання за двостороннім договором та на організованих сегментах ринку. Постачальник оплачує послуги з розподілу Оператору системи, якщо згідно з умовами договору про поста</w:t>
      </w:r>
      <w:r w:rsidR="003B7259" w:rsidRPr="00BB6CA6">
        <w:rPr>
          <w:sz w:val="18"/>
          <w:szCs w:val="18"/>
          <w:lang w:val="uk-UA"/>
        </w:rPr>
        <w:t>чання оплату послуг з розподілу</w:t>
      </w:r>
      <w:r w:rsidRPr="00BB6CA6">
        <w:rPr>
          <w:sz w:val="18"/>
          <w:szCs w:val="18"/>
          <w:lang w:val="uk-UA"/>
        </w:rPr>
        <w:t xml:space="preserve"> забезпечує Постачальник.</w:t>
      </w:r>
    </w:p>
    <w:p w:rsidR="00C873A1" w:rsidRDefault="00C873A1"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pPr>
      <w:proofErr w:type="spellStart"/>
      <w:r>
        <w:t>Споживач</w:t>
      </w:r>
      <w:proofErr w:type="spellEnd"/>
      <w:r>
        <w:t xml:space="preserve"> через </w:t>
      </w:r>
      <w:proofErr w:type="spellStart"/>
      <w:r>
        <w:t>Електропостачальника</w:t>
      </w:r>
      <w:proofErr w:type="spellEnd"/>
      <w:r>
        <w:t xml:space="preserve"> </w:t>
      </w:r>
      <w:proofErr w:type="spellStart"/>
      <w:r>
        <w:t>повідомляє</w:t>
      </w:r>
      <w:proofErr w:type="spellEnd"/>
      <w:r>
        <w:t xml:space="preserve"> Оператора </w:t>
      </w:r>
      <w:proofErr w:type="spellStart"/>
      <w:r>
        <w:t>системи</w:t>
      </w:r>
      <w:proofErr w:type="spellEnd"/>
      <w:r>
        <w:t xml:space="preserve"> </w:t>
      </w:r>
      <w:proofErr w:type="spellStart"/>
      <w:r>
        <w:t>розподілу</w:t>
      </w:r>
      <w:proofErr w:type="spellEnd"/>
      <w:r>
        <w:t xml:space="preserve"> про </w:t>
      </w:r>
      <w:proofErr w:type="spellStart"/>
      <w:r>
        <w:t>обрання</w:t>
      </w:r>
      <w:proofErr w:type="spellEnd"/>
      <w:r>
        <w:t>/</w:t>
      </w:r>
      <w:proofErr w:type="spellStart"/>
      <w:r>
        <w:t>зміну</w:t>
      </w:r>
      <w:proofErr w:type="spellEnd"/>
      <w:r>
        <w:t xml:space="preserve"> </w:t>
      </w:r>
      <w:r w:rsidR="00C52851">
        <w:rPr>
          <w:lang w:val="uk-UA"/>
        </w:rPr>
        <w:t xml:space="preserve">способу </w:t>
      </w:r>
      <w:r>
        <w:t xml:space="preserve">оплати </w:t>
      </w:r>
      <w:r w:rsidR="00C52851">
        <w:rPr>
          <w:lang w:val="uk-UA"/>
        </w:rPr>
        <w:t xml:space="preserve">(пп.5 п.3.2.8 ПРРЕЕ) </w:t>
      </w:r>
      <w:r>
        <w:t xml:space="preserve">за </w:t>
      </w:r>
      <w:proofErr w:type="spellStart"/>
      <w:r>
        <w:t>послугу</w:t>
      </w:r>
      <w:proofErr w:type="spellEnd"/>
      <w:r>
        <w:t xml:space="preserve"> з </w:t>
      </w:r>
      <w:proofErr w:type="spellStart"/>
      <w:r>
        <w:t>розподілу</w:t>
      </w:r>
      <w:proofErr w:type="spellEnd"/>
      <w:r>
        <w:t xml:space="preserve"> «</w:t>
      </w:r>
      <w:proofErr w:type="spellStart"/>
      <w:r>
        <w:t>забезпечується</w:t>
      </w:r>
      <w:proofErr w:type="spellEnd"/>
      <w:r>
        <w:t xml:space="preserve"> </w:t>
      </w:r>
      <w:proofErr w:type="spellStart"/>
      <w:r>
        <w:t>Постачальником</w:t>
      </w:r>
      <w:proofErr w:type="spellEnd"/>
      <w:r>
        <w:t xml:space="preserve">» </w:t>
      </w:r>
      <w:proofErr w:type="spellStart"/>
      <w:r>
        <w:t>або</w:t>
      </w:r>
      <w:proofErr w:type="spellEnd"/>
      <w:r>
        <w:t xml:space="preserve"> «</w:t>
      </w:r>
      <w:proofErr w:type="spellStart"/>
      <w:r>
        <w:t>забезпечується</w:t>
      </w:r>
      <w:proofErr w:type="spellEnd"/>
      <w:r>
        <w:t xml:space="preserve"> </w:t>
      </w:r>
      <w:proofErr w:type="spellStart"/>
      <w:r>
        <w:t>Споживачем</w:t>
      </w:r>
      <w:proofErr w:type="spellEnd"/>
      <w:r>
        <w:t xml:space="preserve">» не </w:t>
      </w:r>
      <w:proofErr w:type="spellStart"/>
      <w:r>
        <w:t>пізніше</w:t>
      </w:r>
      <w:proofErr w:type="spellEnd"/>
      <w:r>
        <w:t xml:space="preserve"> </w:t>
      </w:r>
      <w:proofErr w:type="spellStart"/>
      <w:r>
        <w:t>ніж</w:t>
      </w:r>
      <w:proofErr w:type="spellEnd"/>
      <w:r>
        <w:t xml:space="preserve"> за 5 </w:t>
      </w:r>
      <w:proofErr w:type="spellStart"/>
      <w:r>
        <w:t>календарних</w:t>
      </w:r>
      <w:proofErr w:type="spellEnd"/>
      <w:r>
        <w:t xml:space="preserve"> </w:t>
      </w:r>
      <w:proofErr w:type="spellStart"/>
      <w:r>
        <w:t>днів</w:t>
      </w:r>
      <w:proofErr w:type="spellEnd"/>
      <w:r>
        <w:t xml:space="preserve"> до </w:t>
      </w:r>
      <w:proofErr w:type="spellStart"/>
      <w:r>
        <w:t>очікуваної</w:t>
      </w:r>
      <w:proofErr w:type="spellEnd"/>
      <w:r>
        <w:t xml:space="preserve"> </w:t>
      </w:r>
      <w:proofErr w:type="spellStart"/>
      <w:r>
        <w:t>дати</w:t>
      </w:r>
      <w:proofErr w:type="spellEnd"/>
      <w:r>
        <w:t xml:space="preserve"> такого </w:t>
      </w:r>
      <w:proofErr w:type="spellStart"/>
      <w:r>
        <w:t>обрання</w:t>
      </w:r>
      <w:proofErr w:type="spellEnd"/>
      <w:r>
        <w:t>/</w:t>
      </w:r>
      <w:proofErr w:type="spellStart"/>
      <w:r>
        <w:t>зміни</w:t>
      </w:r>
      <w:proofErr w:type="spellEnd"/>
      <w:r>
        <w:t xml:space="preserve">, </w:t>
      </w:r>
      <w:proofErr w:type="spellStart"/>
      <w:r>
        <w:t>що</w:t>
      </w:r>
      <w:proofErr w:type="spellEnd"/>
      <w:r>
        <w:t xml:space="preserve"> </w:t>
      </w:r>
      <w:proofErr w:type="spellStart"/>
      <w:r>
        <w:t>передбачено</w:t>
      </w:r>
      <w:proofErr w:type="spellEnd"/>
      <w:r>
        <w:t xml:space="preserve"> </w:t>
      </w:r>
      <w:proofErr w:type="spellStart"/>
      <w:r>
        <w:t>обраною</w:t>
      </w:r>
      <w:proofErr w:type="spellEnd"/>
      <w:r>
        <w:t xml:space="preserve"> </w:t>
      </w:r>
      <w:proofErr w:type="spellStart"/>
      <w:r>
        <w:t>комерційною</w:t>
      </w:r>
      <w:proofErr w:type="spellEnd"/>
      <w:r>
        <w:t xml:space="preserve"> </w:t>
      </w:r>
      <w:proofErr w:type="spellStart"/>
      <w:r>
        <w:t>пропозицією</w:t>
      </w:r>
      <w:proofErr w:type="spellEnd"/>
      <w:r>
        <w:t xml:space="preserve"> до Договору про </w:t>
      </w:r>
      <w:proofErr w:type="spellStart"/>
      <w:r>
        <w:t>постачання</w:t>
      </w:r>
      <w:proofErr w:type="spellEnd"/>
      <w:r>
        <w:t xml:space="preserve"> </w:t>
      </w:r>
      <w:proofErr w:type="spellStart"/>
      <w:r>
        <w:t>електричної</w:t>
      </w:r>
      <w:proofErr w:type="spellEnd"/>
      <w:r>
        <w:t xml:space="preserve"> </w:t>
      </w:r>
      <w:proofErr w:type="spellStart"/>
      <w:r>
        <w:t>енергії</w:t>
      </w:r>
      <w:proofErr w:type="spellEnd"/>
      <w:r>
        <w:t>.</w:t>
      </w:r>
    </w:p>
    <w:p w:rsidR="00EA3929" w:rsidRPr="00BB6CA6" w:rsidRDefault="00EA3929"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t xml:space="preserve">У </w:t>
      </w:r>
      <w:proofErr w:type="spellStart"/>
      <w:r>
        <w:t>разі</w:t>
      </w:r>
      <w:proofErr w:type="spellEnd"/>
      <w:r>
        <w:t xml:space="preserve"> </w:t>
      </w:r>
      <w:proofErr w:type="spellStart"/>
      <w:r>
        <w:t>зміни</w:t>
      </w:r>
      <w:proofErr w:type="spellEnd"/>
      <w:r>
        <w:t xml:space="preserve"> </w:t>
      </w:r>
      <w:proofErr w:type="spellStart"/>
      <w:r>
        <w:t>форми</w:t>
      </w:r>
      <w:proofErr w:type="spellEnd"/>
      <w:r>
        <w:t xml:space="preserve"> оплати за </w:t>
      </w:r>
      <w:proofErr w:type="spellStart"/>
      <w:r>
        <w:t>послугу</w:t>
      </w:r>
      <w:proofErr w:type="spellEnd"/>
      <w:r>
        <w:t xml:space="preserve"> з </w:t>
      </w:r>
      <w:proofErr w:type="spellStart"/>
      <w:r>
        <w:t>розподілу</w:t>
      </w:r>
      <w:proofErr w:type="spellEnd"/>
      <w:r>
        <w:t xml:space="preserve"> </w:t>
      </w:r>
      <w:proofErr w:type="spellStart"/>
      <w:r>
        <w:t>електричної</w:t>
      </w:r>
      <w:proofErr w:type="spellEnd"/>
      <w:r>
        <w:t xml:space="preserve"> </w:t>
      </w:r>
      <w:proofErr w:type="spellStart"/>
      <w:r>
        <w:t>енергії</w:t>
      </w:r>
      <w:proofErr w:type="spellEnd"/>
      <w:r>
        <w:t xml:space="preserve"> з «</w:t>
      </w:r>
      <w:proofErr w:type="spellStart"/>
      <w:r>
        <w:t>забезпечується</w:t>
      </w:r>
      <w:proofErr w:type="spellEnd"/>
      <w:r>
        <w:t xml:space="preserve"> </w:t>
      </w:r>
      <w:proofErr w:type="spellStart"/>
      <w:r>
        <w:t>Постачальником</w:t>
      </w:r>
      <w:proofErr w:type="spellEnd"/>
      <w:r>
        <w:t>» на «</w:t>
      </w:r>
      <w:proofErr w:type="spellStart"/>
      <w:r>
        <w:t>забезпечується</w:t>
      </w:r>
      <w:proofErr w:type="spellEnd"/>
      <w:r>
        <w:t xml:space="preserve"> </w:t>
      </w:r>
      <w:proofErr w:type="spellStart"/>
      <w:r>
        <w:t>Споживачем</w:t>
      </w:r>
      <w:proofErr w:type="spellEnd"/>
      <w:r>
        <w:t xml:space="preserve">», </w:t>
      </w:r>
      <w:proofErr w:type="spellStart"/>
      <w:r>
        <w:t>Споживач</w:t>
      </w:r>
      <w:proofErr w:type="spellEnd"/>
      <w:r>
        <w:t xml:space="preserve"> </w:t>
      </w:r>
      <w:proofErr w:type="spellStart"/>
      <w:r>
        <w:t>зобов’язаний</w:t>
      </w:r>
      <w:proofErr w:type="spellEnd"/>
      <w:r>
        <w:t xml:space="preserve"> </w:t>
      </w:r>
      <w:proofErr w:type="spellStart"/>
      <w:r>
        <w:t>здійснити</w:t>
      </w:r>
      <w:proofErr w:type="spellEnd"/>
      <w:r>
        <w:t xml:space="preserve"> </w:t>
      </w:r>
      <w:proofErr w:type="spellStart"/>
      <w:r>
        <w:t>попередню</w:t>
      </w:r>
      <w:proofErr w:type="spellEnd"/>
      <w:r>
        <w:t xml:space="preserve"> оплату </w:t>
      </w:r>
      <w:proofErr w:type="spellStart"/>
      <w:r>
        <w:t>вартості</w:t>
      </w:r>
      <w:proofErr w:type="spellEnd"/>
      <w:r>
        <w:t xml:space="preserve"> </w:t>
      </w:r>
      <w:proofErr w:type="spellStart"/>
      <w:r>
        <w:t>послуг</w:t>
      </w:r>
      <w:proofErr w:type="spellEnd"/>
      <w:r>
        <w:t xml:space="preserve"> з </w:t>
      </w:r>
      <w:proofErr w:type="spellStart"/>
      <w:r>
        <w:t>розподілу</w:t>
      </w:r>
      <w:proofErr w:type="spellEnd"/>
      <w:r>
        <w:t xml:space="preserve"> Оператору </w:t>
      </w:r>
      <w:proofErr w:type="spellStart"/>
      <w:r>
        <w:t>системи</w:t>
      </w:r>
      <w:proofErr w:type="spellEnd"/>
      <w:r>
        <w:t xml:space="preserve"> </w:t>
      </w:r>
      <w:proofErr w:type="spellStart"/>
      <w:r>
        <w:t>розподілу</w:t>
      </w:r>
      <w:proofErr w:type="spellEnd"/>
      <w:r>
        <w:t xml:space="preserve">, на </w:t>
      </w:r>
      <w:proofErr w:type="spellStart"/>
      <w:r>
        <w:t>підставі</w:t>
      </w:r>
      <w:proofErr w:type="spellEnd"/>
      <w:r>
        <w:t xml:space="preserve"> </w:t>
      </w:r>
      <w:proofErr w:type="spellStart"/>
      <w:r>
        <w:t>рахунку</w:t>
      </w:r>
      <w:proofErr w:type="spellEnd"/>
      <w:r>
        <w:t xml:space="preserve">, </w:t>
      </w:r>
      <w:proofErr w:type="spellStart"/>
      <w:r>
        <w:t>отриманого</w:t>
      </w:r>
      <w:proofErr w:type="spellEnd"/>
      <w:r>
        <w:t xml:space="preserve"> </w:t>
      </w:r>
      <w:proofErr w:type="spellStart"/>
      <w:r>
        <w:t>від</w:t>
      </w:r>
      <w:proofErr w:type="spellEnd"/>
      <w:r>
        <w:t xml:space="preserve"> Оператора </w:t>
      </w:r>
      <w:proofErr w:type="spellStart"/>
      <w:r>
        <w:t>системи</w:t>
      </w:r>
      <w:proofErr w:type="spellEnd"/>
      <w:r>
        <w:t xml:space="preserve"> </w:t>
      </w:r>
      <w:proofErr w:type="spellStart"/>
      <w:r>
        <w:t>розподілу</w:t>
      </w:r>
      <w:proofErr w:type="spellEnd"/>
      <w:r w:rsidR="00D939BC">
        <w:rPr>
          <w:lang w:val="uk-UA"/>
        </w:rPr>
        <w:t xml:space="preserve">, попередньо звернувшись до Оператора системи розподілу в термін не пізніше ніж за 10 </w:t>
      </w:r>
      <w:r w:rsidR="00295B2B">
        <w:rPr>
          <w:lang w:val="uk-UA"/>
        </w:rPr>
        <w:t xml:space="preserve">робочих </w:t>
      </w:r>
      <w:r w:rsidR="00D939BC" w:rsidRPr="008C5146">
        <w:rPr>
          <w:lang w:val="uk-UA"/>
        </w:rPr>
        <w:t>днів</w:t>
      </w:r>
      <w:r w:rsidR="00D939BC">
        <w:rPr>
          <w:lang w:val="uk-UA"/>
        </w:rPr>
        <w:t xml:space="preserve"> </w:t>
      </w:r>
      <w:proofErr w:type="gramStart"/>
      <w:r w:rsidR="00D939BC">
        <w:rPr>
          <w:lang w:val="uk-UA"/>
        </w:rPr>
        <w:t>до початку</w:t>
      </w:r>
      <w:proofErr w:type="gramEnd"/>
      <w:r w:rsidR="00D939BC">
        <w:rPr>
          <w:lang w:val="uk-UA"/>
        </w:rPr>
        <w:t xml:space="preserve"> розрахункового періоду</w:t>
      </w:r>
      <w:r w:rsidR="0038610D">
        <w:rPr>
          <w:lang w:val="uk-UA"/>
        </w:rPr>
        <w:t xml:space="preserve"> за який має здійснюватися попередня оплата</w:t>
      </w:r>
      <w:r w:rsidR="00D939BC">
        <w:rPr>
          <w:lang w:val="uk-UA"/>
        </w:rPr>
        <w:t>.</w:t>
      </w:r>
    </w:p>
    <w:p w:rsidR="00770E72" w:rsidRDefault="00EA3929" w:rsidP="00770E72">
      <w:pPr>
        <w:spacing w:after="0" w:line="240" w:lineRule="auto"/>
        <w:ind w:left="-284" w:firstLine="568"/>
        <w:jc w:val="both"/>
      </w:pPr>
      <w:r w:rsidRPr="00295B2B">
        <w:rPr>
          <w:lang w:val="uk-UA"/>
        </w:rPr>
        <w:t>3</w:t>
      </w:r>
      <w:r>
        <w:rPr>
          <w:sz w:val="18"/>
          <w:szCs w:val="18"/>
          <w:lang w:val="uk-UA"/>
        </w:rPr>
        <w:t>.</w:t>
      </w:r>
      <w:r>
        <w:rPr>
          <w:lang w:val="uk-UA"/>
        </w:rPr>
        <w:t>2.</w:t>
      </w:r>
      <w:r w:rsidR="00B745BC">
        <w:rPr>
          <w:lang w:val="uk-UA"/>
        </w:rPr>
        <w:t xml:space="preserve"> </w:t>
      </w:r>
      <w:r w:rsidR="00770E72" w:rsidRPr="00770E72">
        <w:t xml:space="preserve"> </w:t>
      </w:r>
      <w:r w:rsidR="00770E72">
        <w:t xml:space="preserve">Оплата </w:t>
      </w:r>
      <w:proofErr w:type="spellStart"/>
      <w:r w:rsidR="00770E72">
        <w:t>послуг</w:t>
      </w:r>
      <w:proofErr w:type="spellEnd"/>
      <w:r w:rsidR="00770E72">
        <w:t xml:space="preserve"> з </w:t>
      </w:r>
      <w:proofErr w:type="spellStart"/>
      <w:r w:rsidR="00770E72">
        <w:t>розподілу</w:t>
      </w:r>
      <w:proofErr w:type="spellEnd"/>
      <w:r w:rsidR="00770E72">
        <w:t xml:space="preserve"> </w:t>
      </w:r>
      <w:proofErr w:type="spellStart"/>
      <w:r w:rsidR="00770E72">
        <w:t>електричної</w:t>
      </w:r>
      <w:proofErr w:type="spellEnd"/>
      <w:r w:rsidR="00770E72">
        <w:t xml:space="preserve"> </w:t>
      </w:r>
      <w:proofErr w:type="spellStart"/>
      <w:r w:rsidR="00770E72">
        <w:t>енергії</w:t>
      </w:r>
      <w:proofErr w:type="spellEnd"/>
      <w:r w:rsidR="00770E72">
        <w:t xml:space="preserve">, </w:t>
      </w:r>
      <w:proofErr w:type="spellStart"/>
      <w:r w:rsidR="00770E72">
        <w:t>здійснюється</w:t>
      </w:r>
      <w:proofErr w:type="spellEnd"/>
      <w:r w:rsidR="00770E72">
        <w:t xml:space="preserve"> </w:t>
      </w:r>
      <w:proofErr w:type="spellStart"/>
      <w:r w:rsidR="00770E72">
        <w:t>Споживачем</w:t>
      </w:r>
      <w:proofErr w:type="spellEnd"/>
      <w:r w:rsidR="00770E72">
        <w:t xml:space="preserve"> у </w:t>
      </w:r>
      <w:proofErr w:type="spellStart"/>
      <w:r w:rsidR="00770E72">
        <w:t>формі</w:t>
      </w:r>
      <w:proofErr w:type="spellEnd"/>
      <w:r w:rsidR="00770E72">
        <w:t xml:space="preserve"> </w:t>
      </w:r>
      <w:proofErr w:type="spellStart"/>
      <w:r w:rsidR="00770E72">
        <w:t>попередньої</w:t>
      </w:r>
      <w:proofErr w:type="spellEnd"/>
      <w:r w:rsidR="00770E72">
        <w:t xml:space="preserve"> оплати на </w:t>
      </w:r>
      <w:proofErr w:type="spellStart"/>
      <w:r w:rsidR="00770E72">
        <w:t>наступний</w:t>
      </w:r>
      <w:proofErr w:type="spellEnd"/>
      <w:r w:rsidR="00770E72">
        <w:t xml:space="preserve"> </w:t>
      </w:r>
      <w:proofErr w:type="spellStart"/>
      <w:r w:rsidR="00770E72">
        <w:t>розрахунковий</w:t>
      </w:r>
      <w:proofErr w:type="spellEnd"/>
      <w:r w:rsidR="00770E72">
        <w:t xml:space="preserve"> </w:t>
      </w:r>
      <w:proofErr w:type="spellStart"/>
      <w:proofErr w:type="gramStart"/>
      <w:r w:rsidR="00770E72">
        <w:t>період</w:t>
      </w:r>
      <w:proofErr w:type="spellEnd"/>
      <w:r w:rsidR="00770E72">
        <w:t xml:space="preserve">  за</w:t>
      </w:r>
      <w:proofErr w:type="gramEnd"/>
      <w:r w:rsidR="00770E72">
        <w:t xml:space="preserve"> 5 </w:t>
      </w:r>
      <w:r w:rsidR="00295B2B">
        <w:rPr>
          <w:lang w:val="uk-UA"/>
        </w:rPr>
        <w:t xml:space="preserve">робочих </w:t>
      </w:r>
      <w:proofErr w:type="spellStart"/>
      <w:r w:rsidR="00770E72">
        <w:t>днів</w:t>
      </w:r>
      <w:proofErr w:type="spellEnd"/>
      <w:r w:rsidR="00770E72">
        <w:t xml:space="preserve"> до початку </w:t>
      </w:r>
      <w:proofErr w:type="spellStart"/>
      <w:r w:rsidR="00770E72">
        <w:t>розрахункового</w:t>
      </w:r>
      <w:proofErr w:type="spellEnd"/>
      <w:r w:rsidR="00770E72">
        <w:t xml:space="preserve"> </w:t>
      </w:r>
      <w:proofErr w:type="spellStart"/>
      <w:r w:rsidR="00770E72">
        <w:t>періоду</w:t>
      </w:r>
      <w:proofErr w:type="spellEnd"/>
      <w:r w:rsidR="00770E72">
        <w:t xml:space="preserve"> за </w:t>
      </w:r>
      <w:proofErr w:type="spellStart"/>
      <w:r w:rsidR="00770E72">
        <w:t>який</w:t>
      </w:r>
      <w:proofErr w:type="spellEnd"/>
      <w:r w:rsidR="00770E72">
        <w:t xml:space="preserve"> </w:t>
      </w:r>
      <w:proofErr w:type="spellStart"/>
      <w:r w:rsidR="00770E72">
        <w:t>здійснюється</w:t>
      </w:r>
      <w:proofErr w:type="spellEnd"/>
      <w:r w:rsidR="00770E72">
        <w:t xml:space="preserve"> оплата. </w:t>
      </w:r>
    </w:p>
    <w:p w:rsidR="00770E72" w:rsidRDefault="00770E72" w:rsidP="00295B2B">
      <w:pPr>
        <w:spacing w:after="0"/>
        <w:ind w:left="-284" w:firstLine="567"/>
        <w:jc w:val="both"/>
        <w:rPr>
          <w:lang w:val="uk-UA"/>
        </w:rPr>
      </w:pPr>
      <w:r>
        <w:rPr>
          <w:lang w:val="uk-UA"/>
        </w:rPr>
        <w:t xml:space="preserve">За ініціативою </w:t>
      </w:r>
      <w:proofErr w:type="spellStart"/>
      <w:r>
        <w:t>індивідуальних</w:t>
      </w:r>
      <w:proofErr w:type="spellEnd"/>
      <w:r>
        <w:t xml:space="preserve">, </w:t>
      </w:r>
      <w:proofErr w:type="spellStart"/>
      <w:r>
        <w:t>колективних</w:t>
      </w:r>
      <w:proofErr w:type="spellEnd"/>
      <w:r>
        <w:t xml:space="preserve"> </w:t>
      </w:r>
      <w:proofErr w:type="spellStart"/>
      <w:r>
        <w:t>побутових</w:t>
      </w:r>
      <w:proofErr w:type="spellEnd"/>
      <w:r>
        <w:t xml:space="preserve"> </w:t>
      </w:r>
      <w:proofErr w:type="spellStart"/>
      <w:r>
        <w:t>споживачів</w:t>
      </w:r>
      <w:proofErr w:type="spellEnd"/>
      <w:r>
        <w:t xml:space="preserve"> та </w:t>
      </w:r>
      <w:proofErr w:type="spellStart"/>
      <w:r>
        <w:t>суб'єктів</w:t>
      </w:r>
      <w:proofErr w:type="spellEnd"/>
      <w:r>
        <w:t xml:space="preserve"> </w:t>
      </w:r>
      <w:proofErr w:type="spellStart"/>
      <w:r>
        <w:t>господарювання</w:t>
      </w:r>
      <w:proofErr w:type="spellEnd"/>
      <w:r>
        <w:t xml:space="preserve">, предметом </w:t>
      </w:r>
      <w:proofErr w:type="spellStart"/>
      <w:r>
        <w:t>діяльності</w:t>
      </w:r>
      <w:proofErr w:type="spellEnd"/>
      <w:r>
        <w:t xml:space="preserve"> </w:t>
      </w:r>
      <w:proofErr w:type="spellStart"/>
      <w:r>
        <w:t>яких</w:t>
      </w:r>
      <w:proofErr w:type="spellEnd"/>
      <w:r>
        <w:t xml:space="preserve"> є </w:t>
      </w:r>
      <w:proofErr w:type="spellStart"/>
      <w:r>
        <w:t>надання</w:t>
      </w:r>
      <w:proofErr w:type="spellEnd"/>
      <w:r>
        <w:t xml:space="preserve"> </w:t>
      </w:r>
      <w:proofErr w:type="spellStart"/>
      <w:r>
        <w:t>житлово-комунальних</w:t>
      </w:r>
      <w:proofErr w:type="spellEnd"/>
      <w:r>
        <w:t xml:space="preserve"> </w:t>
      </w:r>
      <w:proofErr w:type="spellStart"/>
      <w:r>
        <w:t>послуг</w:t>
      </w:r>
      <w:proofErr w:type="spellEnd"/>
      <w:r>
        <w:t xml:space="preserve"> </w:t>
      </w:r>
      <w:proofErr w:type="spellStart"/>
      <w:r>
        <w:t>населенню</w:t>
      </w:r>
      <w:proofErr w:type="spellEnd"/>
      <w:r>
        <w:t xml:space="preserve">, у межах </w:t>
      </w:r>
      <w:proofErr w:type="spellStart"/>
      <w:r>
        <w:t>наданих</w:t>
      </w:r>
      <w:proofErr w:type="spellEnd"/>
      <w:r>
        <w:t xml:space="preserve"> </w:t>
      </w:r>
      <w:proofErr w:type="spellStart"/>
      <w:r>
        <w:t>населенню</w:t>
      </w:r>
      <w:proofErr w:type="spellEnd"/>
      <w:r>
        <w:t xml:space="preserve"> </w:t>
      </w:r>
      <w:proofErr w:type="spellStart"/>
      <w:r>
        <w:t>послуг</w:t>
      </w:r>
      <w:proofErr w:type="spellEnd"/>
      <w:r>
        <w:t xml:space="preserve">, </w:t>
      </w:r>
      <w:proofErr w:type="spellStart"/>
      <w:r>
        <w:t>установ</w:t>
      </w:r>
      <w:proofErr w:type="spellEnd"/>
      <w:r>
        <w:t xml:space="preserve"> та </w:t>
      </w:r>
      <w:proofErr w:type="spellStart"/>
      <w:r>
        <w:t>організацій</w:t>
      </w:r>
      <w:proofErr w:type="spellEnd"/>
      <w:r>
        <w:t xml:space="preserve">, </w:t>
      </w:r>
      <w:proofErr w:type="spellStart"/>
      <w:r>
        <w:t>які</w:t>
      </w:r>
      <w:proofErr w:type="spellEnd"/>
      <w:r>
        <w:t xml:space="preserve"> </w:t>
      </w:r>
      <w:proofErr w:type="spellStart"/>
      <w:r>
        <w:t>утримуються</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внесків</w:t>
      </w:r>
      <w:proofErr w:type="spellEnd"/>
      <w:r>
        <w:t xml:space="preserve">) </w:t>
      </w:r>
      <w:proofErr w:type="spellStart"/>
      <w:r>
        <w:t>населення</w:t>
      </w:r>
      <w:proofErr w:type="spellEnd"/>
      <w:r>
        <w:rPr>
          <w:lang w:val="uk-UA"/>
        </w:rPr>
        <w:t xml:space="preserve"> - порядок попередньої оплати вартості розподілу електричної енергії </w:t>
      </w:r>
      <w:proofErr w:type="spellStart"/>
      <w:r>
        <w:t>узгодж</w:t>
      </w:r>
      <w:r>
        <w:rPr>
          <w:lang w:val="uk-UA"/>
        </w:rPr>
        <w:t>ується</w:t>
      </w:r>
      <w:proofErr w:type="spellEnd"/>
      <w:r>
        <w:rPr>
          <w:lang w:val="uk-UA"/>
        </w:rPr>
        <w:t xml:space="preserve"> </w:t>
      </w:r>
      <w:r>
        <w:t>Сторонами.</w:t>
      </w:r>
      <w:r>
        <w:rPr>
          <w:lang w:val="uk-UA"/>
        </w:rPr>
        <w:t xml:space="preserve"> </w:t>
      </w:r>
    </w:p>
    <w:p w:rsidR="00C873A1" w:rsidRDefault="00C873A1" w:rsidP="00295B2B">
      <w:pPr>
        <w:spacing w:after="0"/>
        <w:ind w:left="-284" w:firstLine="568"/>
        <w:jc w:val="both"/>
        <w:rPr>
          <w:lang w:val="uk-UA"/>
        </w:rPr>
      </w:pPr>
      <w:r>
        <w:t xml:space="preserve">Сума </w:t>
      </w:r>
      <w:proofErr w:type="spellStart"/>
      <w:r>
        <w:t>попередньої</w:t>
      </w:r>
      <w:proofErr w:type="spellEnd"/>
      <w:r>
        <w:t xml:space="preserve"> оплати </w:t>
      </w:r>
      <w:proofErr w:type="spellStart"/>
      <w:r>
        <w:t>визначається</w:t>
      </w:r>
      <w:proofErr w:type="spellEnd"/>
      <w:r>
        <w:t xml:space="preserve"> </w:t>
      </w:r>
      <w:r w:rsidR="00A13642">
        <w:rPr>
          <w:lang w:val="uk-UA"/>
        </w:rPr>
        <w:t xml:space="preserve">Оператором системи </w:t>
      </w:r>
      <w:r>
        <w:t xml:space="preserve">на </w:t>
      </w:r>
      <w:proofErr w:type="spellStart"/>
      <w:r>
        <w:t>основі</w:t>
      </w:r>
      <w:proofErr w:type="spellEnd"/>
      <w:r>
        <w:t xml:space="preserve"> </w:t>
      </w:r>
      <w:proofErr w:type="spellStart"/>
      <w:r>
        <w:t>заявленого</w:t>
      </w:r>
      <w:proofErr w:type="spellEnd"/>
      <w:r>
        <w:t xml:space="preserve"> </w:t>
      </w:r>
      <w:proofErr w:type="spellStart"/>
      <w:r>
        <w:t>Споживачем</w:t>
      </w:r>
      <w:proofErr w:type="spellEnd"/>
      <w:r>
        <w:t xml:space="preserve"> на </w:t>
      </w:r>
      <w:proofErr w:type="spellStart"/>
      <w:r>
        <w:t>наступний</w:t>
      </w:r>
      <w:proofErr w:type="spellEnd"/>
      <w:r>
        <w:t xml:space="preserve"> </w:t>
      </w:r>
      <w:proofErr w:type="spellStart"/>
      <w:r>
        <w:t>розрахунковий</w:t>
      </w:r>
      <w:proofErr w:type="spellEnd"/>
      <w:r>
        <w:t xml:space="preserve"> </w:t>
      </w:r>
      <w:proofErr w:type="spellStart"/>
      <w:r>
        <w:t>період</w:t>
      </w:r>
      <w:proofErr w:type="spellEnd"/>
      <w:r>
        <w:t xml:space="preserve"> </w:t>
      </w:r>
      <w:proofErr w:type="spellStart"/>
      <w:r>
        <w:t>обсягу</w:t>
      </w:r>
      <w:proofErr w:type="spellEnd"/>
      <w:r>
        <w:t xml:space="preserve"> </w:t>
      </w:r>
      <w:proofErr w:type="spellStart"/>
      <w:r>
        <w:t>споживання</w:t>
      </w:r>
      <w:proofErr w:type="spellEnd"/>
      <w:r>
        <w:t xml:space="preserve"> </w:t>
      </w:r>
      <w:proofErr w:type="spellStart"/>
      <w:r>
        <w:t>електричної</w:t>
      </w:r>
      <w:proofErr w:type="spellEnd"/>
      <w:r>
        <w:t xml:space="preserve"> </w:t>
      </w:r>
      <w:proofErr w:type="spellStart"/>
      <w:r>
        <w:t>енергії</w:t>
      </w:r>
      <w:proofErr w:type="spellEnd"/>
      <w:r>
        <w:t xml:space="preserve">, </w:t>
      </w:r>
      <w:proofErr w:type="spellStart"/>
      <w:r>
        <w:t>який</w:t>
      </w:r>
      <w:proofErr w:type="spellEnd"/>
      <w:r>
        <w:t xml:space="preserve"> </w:t>
      </w:r>
      <w:proofErr w:type="spellStart"/>
      <w:r>
        <w:t>відображається</w:t>
      </w:r>
      <w:proofErr w:type="spellEnd"/>
      <w:r>
        <w:t xml:space="preserve"> у </w:t>
      </w:r>
      <w:proofErr w:type="spellStart"/>
      <w:r>
        <w:t>Додатка</w:t>
      </w:r>
      <w:proofErr w:type="spellEnd"/>
      <w:r>
        <w:t xml:space="preserve"> 10 до Договору, з </w:t>
      </w:r>
      <w:proofErr w:type="spellStart"/>
      <w:r>
        <w:t>урахуванням</w:t>
      </w:r>
      <w:proofErr w:type="spellEnd"/>
      <w:r>
        <w:t xml:space="preserve"> </w:t>
      </w:r>
      <w:proofErr w:type="spellStart"/>
      <w:r>
        <w:t>відповідного</w:t>
      </w:r>
      <w:proofErr w:type="spellEnd"/>
      <w:r>
        <w:t xml:space="preserve"> тарифу на </w:t>
      </w:r>
      <w:proofErr w:type="spellStart"/>
      <w:r>
        <w:t>розподіл</w:t>
      </w:r>
      <w:proofErr w:type="spellEnd"/>
      <w:r>
        <w:t xml:space="preserve"> </w:t>
      </w:r>
      <w:proofErr w:type="spellStart"/>
      <w:r>
        <w:t>електричної</w:t>
      </w:r>
      <w:proofErr w:type="spellEnd"/>
      <w:r>
        <w:t xml:space="preserve"> </w:t>
      </w:r>
      <w:proofErr w:type="spellStart"/>
      <w:r>
        <w:t>енергії</w:t>
      </w:r>
      <w:proofErr w:type="spellEnd"/>
      <w:r>
        <w:t xml:space="preserve">. </w:t>
      </w:r>
      <w:proofErr w:type="spellStart"/>
      <w:r>
        <w:t>Якщо</w:t>
      </w:r>
      <w:proofErr w:type="spellEnd"/>
      <w:r>
        <w:t xml:space="preserve"> </w:t>
      </w:r>
      <w:proofErr w:type="spellStart"/>
      <w:r>
        <w:t>попередня</w:t>
      </w:r>
      <w:proofErr w:type="spellEnd"/>
      <w:r>
        <w:t xml:space="preserve"> оплата </w:t>
      </w:r>
      <w:proofErr w:type="spellStart"/>
      <w:r>
        <w:t>розраховується</w:t>
      </w:r>
      <w:proofErr w:type="spellEnd"/>
      <w:r>
        <w:t xml:space="preserve"> для </w:t>
      </w:r>
      <w:proofErr w:type="spellStart"/>
      <w:r>
        <w:t>споживача</w:t>
      </w:r>
      <w:proofErr w:type="spellEnd"/>
      <w:r>
        <w:t xml:space="preserve">, у </w:t>
      </w:r>
      <w:proofErr w:type="spellStart"/>
      <w:r>
        <w:t>якого</w:t>
      </w:r>
      <w:proofErr w:type="spellEnd"/>
      <w:r>
        <w:t xml:space="preserve"> </w:t>
      </w:r>
      <w:proofErr w:type="spellStart"/>
      <w:r>
        <w:t>відсутні</w:t>
      </w:r>
      <w:proofErr w:type="spellEnd"/>
      <w:r>
        <w:t xml:space="preserve"> </w:t>
      </w:r>
      <w:proofErr w:type="spellStart"/>
      <w:r>
        <w:t>заявлені</w:t>
      </w:r>
      <w:proofErr w:type="spellEnd"/>
      <w:r>
        <w:t xml:space="preserve"> на </w:t>
      </w:r>
      <w:proofErr w:type="spellStart"/>
      <w:r>
        <w:t>наступний</w:t>
      </w:r>
      <w:proofErr w:type="spellEnd"/>
      <w:r>
        <w:t xml:space="preserve"> </w:t>
      </w:r>
      <w:proofErr w:type="spellStart"/>
      <w:r>
        <w:t>розрахунковий</w:t>
      </w:r>
      <w:proofErr w:type="spellEnd"/>
      <w:r>
        <w:t xml:space="preserve"> </w:t>
      </w:r>
      <w:proofErr w:type="spellStart"/>
      <w:r>
        <w:t>період</w:t>
      </w:r>
      <w:proofErr w:type="spellEnd"/>
      <w:r>
        <w:t xml:space="preserve"> </w:t>
      </w:r>
      <w:proofErr w:type="spellStart"/>
      <w:r>
        <w:t>обсяги</w:t>
      </w:r>
      <w:proofErr w:type="spellEnd"/>
      <w:r>
        <w:t xml:space="preserve"> </w:t>
      </w:r>
      <w:proofErr w:type="spellStart"/>
      <w:r>
        <w:t>споживання</w:t>
      </w:r>
      <w:proofErr w:type="spellEnd"/>
      <w:r>
        <w:t xml:space="preserve"> </w:t>
      </w:r>
      <w:proofErr w:type="spellStart"/>
      <w:r>
        <w:t>електричної</w:t>
      </w:r>
      <w:proofErr w:type="spellEnd"/>
      <w:r>
        <w:t xml:space="preserve"> </w:t>
      </w:r>
      <w:proofErr w:type="spellStart"/>
      <w:r>
        <w:t>енергії</w:t>
      </w:r>
      <w:proofErr w:type="spellEnd"/>
      <w:r>
        <w:t xml:space="preserve">, сума </w:t>
      </w:r>
      <w:proofErr w:type="spellStart"/>
      <w:r>
        <w:t>попередньої</w:t>
      </w:r>
      <w:proofErr w:type="spellEnd"/>
      <w:r>
        <w:t xml:space="preserve"> оплати </w:t>
      </w:r>
      <w:proofErr w:type="spellStart"/>
      <w:r>
        <w:t>визначається</w:t>
      </w:r>
      <w:proofErr w:type="spellEnd"/>
      <w:r>
        <w:t xml:space="preserve"> на </w:t>
      </w:r>
      <w:proofErr w:type="spellStart"/>
      <w:r>
        <w:t>основі</w:t>
      </w:r>
      <w:proofErr w:type="spellEnd"/>
      <w:r>
        <w:t xml:space="preserve"> </w:t>
      </w:r>
      <w:proofErr w:type="spellStart"/>
      <w:r>
        <w:t>фактичних</w:t>
      </w:r>
      <w:proofErr w:type="spellEnd"/>
      <w:r>
        <w:t xml:space="preserve"> </w:t>
      </w:r>
      <w:proofErr w:type="spellStart"/>
      <w:r>
        <w:t>значень</w:t>
      </w:r>
      <w:proofErr w:type="spellEnd"/>
      <w:r>
        <w:t xml:space="preserve"> </w:t>
      </w:r>
      <w:proofErr w:type="spellStart"/>
      <w:r>
        <w:t>обсягу</w:t>
      </w:r>
      <w:proofErr w:type="spellEnd"/>
      <w:r>
        <w:t xml:space="preserve"> </w:t>
      </w:r>
      <w:proofErr w:type="spellStart"/>
      <w:r>
        <w:t>розподіленої</w:t>
      </w:r>
      <w:proofErr w:type="spellEnd"/>
      <w:r>
        <w:t xml:space="preserve"> </w:t>
      </w:r>
      <w:proofErr w:type="spellStart"/>
      <w:r>
        <w:t>електричної</w:t>
      </w:r>
      <w:proofErr w:type="spellEnd"/>
      <w:r>
        <w:t xml:space="preserve"> </w:t>
      </w:r>
      <w:proofErr w:type="spellStart"/>
      <w:r>
        <w:t>енергії</w:t>
      </w:r>
      <w:proofErr w:type="spellEnd"/>
      <w:r>
        <w:t xml:space="preserve"> за </w:t>
      </w:r>
      <w:proofErr w:type="spellStart"/>
      <w:r>
        <w:t>відповідний</w:t>
      </w:r>
      <w:proofErr w:type="spellEnd"/>
      <w:r>
        <w:t xml:space="preserve"> </w:t>
      </w:r>
      <w:r w:rsidR="00A13642">
        <w:rPr>
          <w:lang w:val="uk-UA"/>
        </w:rPr>
        <w:t>розрахунковий</w:t>
      </w:r>
      <w:r>
        <w:t xml:space="preserve"> </w:t>
      </w:r>
      <w:proofErr w:type="spellStart"/>
      <w:r>
        <w:t>період</w:t>
      </w:r>
      <w:proofErr w:type="spellEnd"/>
      <w:r>
        <w:t xml:space="preserve"> </w:t>
      </w:r>
      <w:r w:rsidR="00A13642">
        <w:rPr>
          <w:lang w:val="uk-UA"/>
        </w:rPr>
        <w:t xml:space="preserve">минулого року </w:t>
      </w:r>
      <w:r>
        <w:t xml:space="preserve">та за </w:t>
      </w:r>
      <w:proofErr w:type="spellStart"/>
      <w:r>
        <w:t>відповідним</w:t>
      </w:r>
      <w:proofErr w:type="spellEnd"/>
      <w:r>
        <w:t xml:space="preserve"> тарифом на </w:t>
      </w:r>
      <w:proofErr w:type="spellStart"/>
      <w:r>
        <w:t>розподіл</w:t>
      </w:r>
      <w:proofErr w:type="spellEnd"/>
      <w:r>
        <w:t xml:space="preserve"> </w:t>
      </w:r>
      <w:proofErr w:type="spellStart"/>
      <w:r>
        <w:t>електричної</w:t>
      </w:r>
      <w:proofErr w:type="spellEnd"/>
      <w:r>
        <w:t xml:space="preserve"> </w:t>
      </w:r>
      <w:proofErr w:type="spellStart"/>
      <w:r>
        <w:t>енергії</w:t>
      </w:r>
      <w:proofErr w:type="spellEnd"/>
      <w:r>
        <w:t>.</w:t>
      </w:r>
      <w:r>
        <w:rPr>
          <w:lang w:val="uk-UA"/>
        </w:rPr>
        <w:t xml:space="preserve"> </w:t>
      </w:r>
    </w:p>
    <w:p w:rsidR="0002289D" w:rsidRPr="00BB6CA6" w:rsidRDefault="0002289D" w:rsidP="00770E72">
      <w:pPr>
        <w:spacing w:after="0" w:line="240" w:lineRule="auto"/>
        <w:ind w:left="-284" w:firstLine="568"/>
        <w:jc w:val="both"/>
        <w:rPr>
          <w:sz w:val="18"/>
          <w:szCs w:val="18"/>
          <w:lang w:val="uk-UA"/>
        </w:rPr>
      </w:pPr>
      <w:r w:rsidRPr="00BB6CA6">
        <w:rPr>
          <w:sz w:val="18"/>
          <w:szCs w:val="18"/>
          <w:lang w:val="uk-UA"/>
        </w:rPr>
        <w:t xml:space="preserve">У разі </w:t>
      </w:r>
      <w:proofErr w:type="spellStart"/>
      <w:r w:rsidRPr="00BB6CA6">
        <w:rPr>
          <w:sz w:val="18"/>
          <w:szCs w:val="18"/>
          <w:lang w:val="uk-UA"/>
        </w:rPr>
        <w:t>заявлення</w:t>
      </w:r>
      <w:proofErr w:type="spellEnd"/>
      <w:r w:rsidRPr="00BB6CA6">
        <w:rPr>
          <w:sz w:val="18"/>
          <w:szCs w:val="18"/>
          <w:lang w:val="uk-UA"/>
        </w:rPr>
        <w:t xml:space="preserve"> чинним Постачальником обсягів розподіленої електричної енергії за ТКО Споживача більших, аніж заявлені споживачем у </w:t>
      </w:r>
      <w:r>
        <w:rPr>
          <w:sz w:val="18"/>
          <w:szCs w:val="18"/>
          <w:lang w:val="uk-UA"/>
        </w:rPr>
        <w:t>Д</w:t>
      </w:r>
      <w:r w:rsidRPr="00BB6CA6">
        <w:rPr>
          <w:sz w:val="18"/>
          <w:szCs w:val="18"/>
          <w:lang w:val="uk-UA"/>
        </w:rPr>
        <w:t xml:space="preserve">одатку №10 до Договору, Оператор системи залишає за собою право на виставлення </w:t>
      </w:r>
      <w:r w:rsidR="007E5D00">
        <w:rPr>
          <w:sz w:val="18"/>
          <w:szCs w:val="18"/>
          <w:lang w:val="uk-UA"/>
        </w:rPr>
        <w:t>рахунків н</w:t>
      </w:r>
      <w:r>
        <w:rPr>
          <w:sz w:val="18"/>
          <w:szCs w:val="18"/>
          <w:lang w:val="uk-UA"/>
        </w:rPr>
        <w:t xml:space="preserve">а сплату </w:t>
      </w:r>
      <w:r w:rsidRPr="00BB6CA6">
        <w:rPr>
          <w:sz w:val="18"/>
          <w:szCs w:val="18"/>
          <w:lang w:val="uk-UA"/>
        </w:rPr>
        <w:t xml:space="preserve">авансових платежів споживачу на основі обсягів поданих Постачальником. </w:t>
      </w:r>
    </w:p>
    <w:p w:rsidR="00B745BC" w:rsidRDefault="00B745BC" w:rsidP="00C873A1">
      <w:pPr>
        <w:spacing w:after="0" w:line="240" w:lineRule="auto"/>
        <w:ind w:left="-284" w:firstLine="568"/>
        <w:jc w:val="both"/>
        <w:rPr>
          <w:lang w:val="uk-UA"/>
        </w:rPr>
      </w:pPr>
      <w:r w:rsidRPr="008C5146">
        <w:rPr>
          <w:lang w:val="uk-UA"/>
        </w:rPr>
        <w:t xml:space="preserve">Сума остаточної оплати за фактично відпущену електричну енергію в розрахунковому періоді визначається на основі фактично розподілених обсягів електричної енергії, відповідно до даних приладів комерційного обліку або Оператором системи розподілу розрахунковим шляхом, у відповідності до Кодексу комерційного обліку </w:t>
      </w:r>
      <w:r w:rsidR="00457199">
        <w:rPr>
          <w:lang w:val="uk-UA"/>
        </w:rPr>
        <w:t xml:space="preserve">електричної енергії </w:t>
      </w:r>
      <w:r w:rsidRPr="008C5146">
        <w:rPr>
          <w:lang w:val="uk-UA"/>
        </w:rPr>
        <w:t>за поточний розрахунковий період з урахуванням діючого тарифу на розподіл електричної енергії у розрахунковому періоді.</w:t>
      </w:r>
    </w:p>
    <w:p w:rsidR="00B550B0" w:rsidRDefault="00EA3929" w:rsidP="00EA3929">
      <w:pPr>
        <w:spacing w:after="0" w:line="240" w:lineRule="auto"/>
        <w:ind w:left="-284" w:firstLine="568"/>
        <w:jc w:val="both"/>
        <w:rPr>
          <w:lang w:val="uk-UA"/>
        </w:rPr>
      </w:pPr>
      <w:r>
        <w:rPr>
          <w:lang w:val="uk-UA"/>
        </w:rPr>
        <w:t xml:space="preserve">3.3. </w:t>
      </w:r>
      <w:r w:rsidR="00B550B0" w:rsidRPr="003B5C10">
        <w:rPr>
          <w:lang w:val="uk-UA"/>
        </w:rPr>
        <w:t>Оператор системи розподілу</w:t>
      </w:r>
      <w:r w:rsidR="00B550B0">
        <w:rPr>
          <w:lang w:val="uk-UA"/>
        </w:rPr>
        <w:t xml:space="preserve"> забезпечує надання Споживачу </w:t>
      </w:r>
      <w:r w:rsidR="00B550B0" w:rsidRPr="003B5C10">
        <w:rPr>
          <w:lang w:val="uk-UA"/>
        </w:rPr>
        <w:t>платіжних документів</w:t>
      </w:r>
      <w:r w:rsidR="00B550B0">
        <w:rPr>
          <w:lang w:val="uk-UA"/>
        </w:rPr>
        <w:t>,</w:t>
      </w:r>
      <w:r w:rsidR="00B550B0" w:rsidRPr="003B5C10">
        <w:rPr>
          <w:lang w:val="uk-UA"/>
        </w:rPr>
        <w:t xml:space="preserve"> </w:t>
      </w:r>
      <w:r w:rsidR="00B550B0">
        <w:rPr>
          <w:lang w:val="uk-UA"/>
        </w:rPr>
        <w:t xml:space="preserve">що регулюють взаємовідносини між Сторонами відповідно до Договору </w:t>
      </w:r>
      <w:r w:rsidR="00B550B0" w:rsidRPr="003B5C10">
        <w:rPr>
          <w:lang w:val="uk-UA"/>
        </w:rPr>
        <w:t>в один із способів:</w:t>
      </w:r>
    </w:p>
    <w:p w:rsidR="00B550B0" w:rsidRDefault="00B550B0" w:rsidP="00B550B0">
      <w:pPr>
        <w:spacing w:after="0" w:line="240" w:lineRule="auto"/>
        <w:ind w:left="-284" w:firstLine="568"/>
        <w:jc w:val="both"/>
        <w:rPr>
          <w:lang w:val="uk-UA"/>
        </w:rPr>
      </w:pPr>
      <w:r>
        <w:rPr>
          <w:lang w:val="uk-UA"/>
        </w:rPr>
        <w:t>- розміщенням його у Сервісі;</w:t>
      </w:r>
    </w:p>
    <w:p w:rsidR="00B550B0" w:rsidRDefault="00B550B0" w:rsidP="00B550B0">
      <w:pPr>
        <w:spacing w:after="0" w:line="240" w:lineRule="auto"/>
        <w:ind w:left="-284" w:firstLine="568"/>
        <w:jc w:val="both"/>
      </w:pPr>
      <w:r>
        <w:rPr>
          <w:lang w:val="uk-UA"/>
        </w:rPr>
        <w:t xml:space="preserve">- </w:t>
      </w:r>
      <w:r>
        <w:t xml:space="preserve">в </w:t>
      </w:r>
      <w:proofErr w:type="spellStart"/>
      <w:r>
        <w:t>електронному</w:t>
      </w:r>
      <w:proofErr w:type="spellEnd"/>
      <w:r>
        <w:t xml:space="preserve"> </w:t>
      </w:r>
      <w:proofErr w:type="spellStart"/>
      <w:r>
        <w:t>вигляді</w:t>
      </w:r>
      <w:proofErr w:type="spellEnd"/>
      <w:r>
        <w:t xml:space="preserve"> за </w:t>
      </w:r>
      <w:proofErr w:type="spellStart"/>
      <w:r>
        <w:t>допомогою</w:t>
      </w:r>
      <w:proofErr w:type="spellEnd"/>
      <w:r>
        <w:t xml:space="preserve"> </w:t>
      </w:r>
      <w:proofErr w:type="spellStart"/>
      <w:r>
        <w:t>електронної</w:t>
      </w:r>
      <w:proofErr w:type="spellEnd"/>
      <w:r>
        <w:t xml:space="preserve"> </w:t>
      </w:r>
      <w:proofErr w:type="spellStart"/>
      <w:r>
        <w:t>пошти</w:t>
      </w:r>
      <w:proofErr w:type="spellEnd"/>
      <w:r>
        <w:rPr>
          <w:lang w:val="uk-UA"/>
        </w:rPr>
        <w:t>, яка зазначена у Договорі</w:t>
      </w:r>
      <w:r>
        <w:t>;</w:t>
      </w:r>
    </w:p>
    <w:p w:rsidR="00B550B0" w:rsidRPr="00206095" w:rsidRDefault="00B550B0" w:rsidP="00B550B0">
      <w:pPr>
        <w:spacing w:after="0" w:line="240" w:lineRule="auto"/>
        <w:ind w:left="-284" w:firstLine="568"/>
        <w:jc w:val="both"/>
      </w:pPr>
      <w:r>
        <w:rPr>
          <w:lang w:val="uk-UA"/>
        </w:rPr>
        <w:t>- у відповідному відділенні.</w:t>
      </w:r>
    </w:p>
    <w:p w:rsidR="00B550B0" w:rsidRPr="003B5C10" w:rsidRDefault="00B550B0" w:rsidP="00B550B0">
      <w:pPr>
        <w:spacing w:after="0" w:line="240" w:lineRule="auto"/>
        <w:ind w:left="-284" w:firstLine="568"/>
        <w:jc w:val="both"/>
        <w:rPr>
          <w:lang w:val="uk-UA"/>
        </w:rPr>
      </w:pPr>
      <w:r w:rsidRPr="003B5C10">
        <w:rPr>
          <w:lang w:val="uk-UA"/>
        </w:rPr>
        <w:t>Споживач має можливість самостій</w:t>
      </w:r>
      <w:r w:rsidRPr="00DD340A">
        <w:rPr>
          <w:lang w:val="uk-UA"/>
        </w:rPr>
        <w:t xml:space="preserve">но </w:t>
      </w:r>
      <w:r>
        <w:rPr>
          <w:lang w:val="uk-UA"/>
        </w:rPr>
        <w:t>завантажити</w:t>
      </w:r>
      <w:r w:rsidRPr="00DD340A">
        <w:rPr>
          <w:lang w:val="uk-UA"/>
        </w:rPr>
        <w:t xml:space="preserve"> </w:t>
      </w:r>
      <w:r>
        <w:rPr>
          <w:lang w:val="uk-UA"/>
        </w:rPr>
        <w:t xml:space="preserve">документи, що регулюють взаємовідносини між Сторонами відповідно до Договору, </w:t>
      </w:r>
      <w:r w:rsidRPr="003B5C10">
        <w:rPr>
          <w:lang w:val="uk-UA"/>
        </w:rPr>
        <w:t xml:space="preserve">у </w:t>
      </w:r>
      <w:r w:rsidRPr="00206095">
        <w:rPr>
          <w:lang w:val="uk-UA"/>
        </w:rPr>
        <w:t>Сервісі,</w:t>
      </w:r>
      <w:r w:rsidRPr="003B5C10">
        <w:rPr>
          <w:lang w:val="uk-UA"/>
        </w:rPr>
        <w:t xml:space="preserve"> </w:t>
      </w:r>
      <w:r>
        <w:rPr>
          <w:lang w:val="uk-UA"/>
        </w:rPr>
        <w:t xml:space="preserve">які сформовані </w:t>
      </w:r>
      <w:r w:rsidRPr="003B5C10">
        <w:rPr>
          <w:lang w:val="uk-UA"/>
        </w:rPr>
        <w:t>на підставі фактичних показів засобу(</w:t>
      </w:r>
      <w:proofErr w:type="spellStart"/>
      <w:r w:rsidRPr="003B5C10">
        <w:rPr>
          <w:lang w:val="uk-UA"/>
        </w:rPr>
        <w:t>ів</w:t>
      </w:r>
      <w:proofErr w:type="spellEnd"/>
      <w:r w:rsidRPr="003B5C10">
        <w:rPr>
          <w:lang w:val="uk-UA"/>
        </w:rPr>
        <w:t>) обліку за розрахунковий період, внесених самостійно або Оператором системи розподілу.</w:t>
      </w:r>
    </w:p>
    <w:p w:rsidR="00616C76" w:rsidRPr="008C5146" w:rsidRDefault="00A772F1" w:rsidP="00EA3929">
      <w:pPr>
        <w:spacing w:after="0" w:line="240" w:lineRule="auto"/>
        <w:ind w:left="-284" w:firstLine="568"/>
        <w:jc w:val="both"/>
        <w:rPr>
          <w:lang w:val="uk-UA"/>
        </w:rPr>
      </w:pPr>
      <w:r>
        <w:rPr>
          <w:lang w:val="uk-UA"/>
        </w:rPr>
        <w:t xml:space="preserve">3.4 </w:t>
      </w:r>
      <w:r w:rsidR="00EA3929" w:rsidRPr="008C5146">
        <w:rPr>
          <w:lang w:val="uk-UA"/>
        </w:rPr>
        <w:t>Оплата</w:t>
      </w:r>
      <w:r w:rsidR="0002289D">
        <w:rPr>
          <w:lang w:val="uk-UA"/>
        </w:rPr>
        <w:t xml:space="preserve"> </w:t>
      </w:r>
      <w:r w:rsidR="00616C76">
        <w:rPr>
          <w:lang w:val="uk-UA"/>
        </w:rPr>
        <w:t xml:space="preserve">всіх </w:t>
      </w:r>
      <w:r w:rsidR="00B550B0">
        <w:rPr>
          <w:lang w:val="uk-UA"/>
        </w:rPr>
        <w:t xml:space="preserve">наданих </w:t>
      </w:r>
      <w:r w:rsidR="00EA3929" w:rsidRPr="008C5146">
        <w:rPr>
          <w:lang w:val="uk-UA"/>
        </w:rPr>
        <w:t>послуг здійснюється Споживачем на підставі виставлених Оператором системи розподілу платіжних документів</w:t>
      </w:r>
      <w:r w:rsidR="00DD340A">
        <w:rPr>
          <w:lang w:val="uk-UA"/>
        </w:rPr>
        <w:t>,</w:t>
      </w:r>
      <w:r w:rsidR="00EA3929" w:rsidRPr="008C5146">
        <w:rPr>
          <w:lang w:val="uk-UA"/>
        </w:rPr>
        <w:t xml:space="preserve"> </w:t>
      </w:r>
      <w:r w:rsidR="00DD340A">
        <w:rPr>
          <w:lang w:val="uk-UA"/>
        </w:rPr>
        <w:t>що регулюють взаємовідносини між Сторонами відповідно до Договору</w:t>
      </w:r>
      <w:r w:rsidR="00B550B0">
        <w:rPr>
          <w:lang w:val="uk-UA"/>
        </w:rPr>
        <w:t xml:space="preserve"> (за виключенням </w:t>
      </w:r>
      <w:r w:rsidR="00BD2919">
        <w:rPr>
          <w:lang w:val="uk-UA"/>
        </w:rPr>
        <w:t xml:space="preserve">оплати </w:t>
      </w:r>
      <w:r w:rsidR="00B550B0">
        <w:rPr>
          <w:lang w:val="uk-UA"/>
        </w:rPr>
        <w:t>рахунку на попередню оплату)</w:t>
      </w:r>
      <w:r w:rsidR="00DD340A">
        <w:rPr>
          <w:lang w:val="uk-UA"/>
        </w:rPr>
        <w:t>,</w:t>
      </w:r>
      <w:r w:rsidR="00DD340A" w:rsidRPr="008C5146">
        <w:rPr>
          <w:lang w:val="uk-UA"/>
        </w:rPr>
        <w:t xml:space="preserve"> </w:t>
      </w:r>
      <w:r w:rsidR="00EA3929" w:rsidRPr="008C5146">
        <w:rPr>
          <w:lang w:val="uk-UA"/>
        </w:rPr>
        <w:t>протягом 5 ро</w:t>
      </w:r>
      <w:r w:rsidR="00616C76" w:rsidRPr="008C5146">
        <w:rPr>
          <w:lang w:val="uk-UA"/>
        </w:rPr>
        <w:t>бочих днів від дня їх отримання</w:t>
      </w:r>
      <w:r>
        <w:rPr>
          <w:lang w:val="uk-UA"/>
        </w:rPr>
        <w:t>.</w:t>
      </w:r>
    </w:p>
    <w:p w:rsidR="00B07A3E" w:rsidRPr="005F385F"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3.</w:t>
      </w:r>
      <w:r w:rsidR="00356056">
        <w:rPr>
          <w:sz w:val="18"/>
          <w:szCs w:val="18"/>
          <w:lang w:val="uk-UA"/>
        </w:rPr>
        <w:t>5</w:t>
      </w:r>
      <w:r w:rsidRPr="00BB6CA6">
        <w:rPr>
          <w:sz w:val="18"/>
          <w:szCs w:val="18"/>
          <w:lang w:val="uk-UA"/>
        </w:rPr>
        <w:t>. На підставі показів засобів вимірювальної техніки електричної енергії</w:t>
      </w:r>
      <w:r w:rsidR="0043557D">
        <w:rPr>
          <w:sz w:val="18"/>
          <w:szCs w:val="18"/>
          <w:lang w:val="uk-UA"/>
        </w:rPr>
        <w:t xml:space="preserve"> н</w:t>
      </w:r>
      <w:r w:rsidR="002E7ADE">
        <w:rPr>
          <w:sz w:val="18"/>
          <w:szCs w:val="18"/>
          <w:lang w:val="uk-UA"/>
        </w:rPr>
        <w:t>е пізніше 8 числа місяця наступного за розрахунковим</w:t>
      </w:r>
      <w:r w:rsidR="0043557D">
        <w:rPr>
          <w:sz w:val="18"/>
          <w:szCs w:val="18"/>
          <w:lang w:val="uk-UA"/>
        </w:rPr>
        <w:t xml:space="preserve"> періодом</w:t>
      </w:r>
      <w:r w:rsidR="002E7ADE">
        <w:rPr>
          <w:sz w:val="18"/>
          <w:szCs w:val="18"/>
          <w:lang w:val="uk-UA"/>
        </w:rPr>
        <w:t xml:space="preserve">, </w:t>
      </w:r>
      <w:r w:rsidRPr="00BB6CA6">
        <w:rPr>
          <w:sz w:val="18"/>
          <w:szCs w:val="18"/>
          <w:lang w:val="uk-UA"/>
        </w:rPr>
        <w:t xml:space="preserve">між Споживачем та Оператором системи оформлюються </w:t>
      </w:r>
      <w:r w:rsidR="00EB08B7">
        <w:rPr>
          <w:sz w:val="18"/>
          <w:szCs w:val="18"/>
          <w:lang w:val="uk-UA"/>
        </w:rPr>
        <w:t>документи</w:t>
      </w:r>
      <w:r w:rsidR="00DD340A">
        <w:rPr>
          <w:sz w:val="18"/>
          <w:szCs w:val="18"/>
          <w:lang w:val="uk-UA"/>
        </w:rPr>
        <w:t xml:space="preserve">, </w:t>
      </w:r>
      <w:r w:rsidR="00DD340A">
        <w:rPr>
          <w:lang w:val="uk-UA"/>
        </w:rPr>
        <w:t>що регулюють взаємовідносини між Сторонами відповідно до Договору,</w:t>
      </w:r>
      <w:r w:rsidR="00EB08B7">
        <w:rPr>
          <w:sz w:val="18"/>
          <w:szCs w:val="18"/>
          <w:lang w:val="uk-UA"/>
        </w:rPr>
        <w:t xml:space="preserve"> та розміщуються в Сервісі</w:t>
      </w:r>
      <w:r w:rsidR="005F385F">
        <w:rPr>
          <w:sz w:val="18"/>
          <w:szCs w:val="18"/>
          <w:lang w:val="uk-UA"/>
        </w:rPr>
        <w:t>,</w:t>
      </w:r>
      <w:r w:rsidR="0043557D">
        <w:rPr>
          <w:sz w:val="18"/>
          <w:szCs w:val="18"/>
          <w:lang w:val="uk-UA"/>
        </w:rPr>
        <w:t xml:space="preserve"> з можливістю їх автоматичного </w:t>
      </w:r>
      <w:r w:rsidR="00B25CFB">
        <w:rPr>
          <w:sz w:val="18"/>
          <w:szCs w:val="18"/>
          <w:lang w:val="uk-UA"/>
        </w:rPr>
        <w:t xml:space="preserve">вивантаження </w:t>
      </w:r>
      <w:r w:rsidR="0043557D">
        <w:rPr>
          <w:sz w:val="18"/>
          <w:szCs w:val="18"/>
          <w:lang w:val="uk-UA"/>
        </w:rPr>
        <w:t>споживачем</w:t>
      </w:r>
      <w:r w:rsidRPr="00BB6CA6">
        <w:rPr>
          <w:sz w:val="18"/>
          <w:szCs w:val="18"/>
          <w:lang w:val="uk-UA"/>
        </w:rPr>
        <w:t>:</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 рахунок-фактура за послуги з розподілу (передачі) електричної енергії та/ або послуги з із забезпечення перетікань реактивної електричної енергії</w:t>
      </w:r>
      <w:r w:rsidR="005F385F">
        <w:rPr>
          <w:sz w:val="18"/>
          <w:szCs w:val="18"/>
          <w:lang w:val="uk-UA"/>
        </w:rPr>
        <w:t xml:space="preserve"> (далі – Рахунок фактура)</w:t>
      </w:r>
      <w:r w:rsidRPr="00BB6CA6">
        <w:rPr>
          <w:sz w:val="18"/>
          <w:szCs w:val="18"/>
          <w:lang w:val="uk-UA"/>
        </w:rPr>
        <w:t>;</w:t>
      </w:r>
    </w:p>
    <w:p w:rsidR="00DD340A"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 акт приймання-передавання наданих послуг з розподілу (передачі) електричної енергії та/або послуг із забезпечення перетікань реактивної електричної енергії</w:t>
      </w:r>
      <w:r w:rsidR="005F385F">
        <w:rPr>
          <w:sz w:val="18"/>
          <w:szCs w:val="18"/>
          <w:lang w:val="uk-UA"/>
        </w:rPr>
        <w:t xml:space="preserve"> (далі – Акт)</w:t>
      </w:r>
      <w:r w:rsidR="00DD340A">
        <w:rPr>
          <w:sz w:val="18"/>
          <w:szCs w:val="18"/>
          <w:lang w:val="uk-UA"/>
        </w:rPr>
        <w:t>;</w:t>
      </w:r>
    </w:p>
    <w:p w:rsidR="00B07A3E" w:rsidRDefault="00BF48D7"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sidDel="00BF48D7">
        <w:rPr>
          <w:sz w:val="18"/>
          <w:szCs w:val="18"/>
          <w:lang w:val="uk-UA"/>
        </w:rPr>
        <w:t xml:space="preserve"> </w:t>
      </w:r>
      <w:r w:rsidR="00B07A3E" w:rsidRPr="00BB6CA6">
        <w:rPr>
          <w:sz w:val="18"/>
          <w:szCs w:val="18"/>
          <w:lang w:val="uk-UA"/>
        </w:rPr>
        <w:t>3.</w:t>
      </w:r>
      <w:r w:rsidR="00356056">
        <w:rPr>
          <w:sz w:val="18"/>
          <w:szCs w:val="18"/>
          <w:lang w:val="uk-UA"/>
        </w:rPr>
        <w:t>6</w:t>
      </w:r>
      <w:r w:rsidR="00B07A3E" w:rsidRPr="00BB6CA6">
        <w:rPr>
          <w:sz w:val="18"/>
          <w:szCs w:val="18"/>
          <w:lang w:val="uk-UA"/>
        </w:rPr>
        <w:t>. У разі встановлення розрахункових засобів вимірювальної техніки електричної енергії не на межі балансової належності електричних мереж Оператор системи та Споживача обсяг спожитої електроенергії визначається шляхом збільшення (зменшення) обсягів електричної енергії, визначених відповідно до показів розрахункових засобів вимірювальної техніки, на величину обсягу розрахункових втрат електричної енергії у ділянці електричної мережі (з урахуванням трансформаторів) від межі балансової належності до місця встановлення розрахункових засобів вимірювальної техніки. Розрахунки втрат електричної енергії в мережах Споживач виконуються на підставі галузевих нормативно-технічних документів.</w:t>
      </w:r>
    </w:p>
    <w:p w:rsidR="00557600" w:rsidRDefault="00557600"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pPr>
      <w:r>
        <w:rPr>
          <w:lang w:val="uk-UA"/>
        </w:rPr>
        <w:t>3.</w:t>
      </w:r>
      <w:r w:rsidR="00356056">
        <w:rPr>
          <w:lang w:val="uk-UA"/>
        </w:rPr>
        <w:t>7</w:t>
      </w:r>
      <w:r>
        <w:rPr>
          <w:lang w:val="uk-UA"/>
        </w:rPr>
        <w:t xml:space="preserve">. </w:t>
      </w:r>
      <w:proofErr w:type="spellStart"/>
      <w:r>
        <w:t>Сторони</w:t>
      </w:r>
      <w:proofErr w:type="spellEnd"/>
      <w:r>
        <w:t xml:space="preserve"> </w:t>
      </w:r>
      <w:proofErr w:type="spellStart"/>
      <w:r>
        <w:t>дійшли</w:t>
      </w:r>
      <w:proofErr w:type="spellEnd"/>
      <w:r>
        <w:t xml:space="preserve"> </w:t>
      </w:r>
      <w:proofErr w:type="spellStart"/>
      <w:r>
        <w:t>згоди</w:t>
      </w:r>
      <w:proofErr w:type="spellEnd"/>
      <w:r>
        <w:t xml:space="preserve">, </w:t>
      </w:r>
      <w:proofErr w:type="spellStart"/>
      <w:r>
        <w:t>що</w:t>
      </w:r>
      <w:proofErr w:type="spellEnd"/>
      <w:r>
        <w:t xml:space="preserve"> </w:t>
      </w:r>
      <w:proofErr w:type="spellStart"/>
      <w:r>
        <w:t>основним</w:t>
      </w:r>
      <w:proofErr w:type="spellEnd"/>
      <w:r>
        <w:t xml:space="preserve"> способом </w:t>
      </w:r>
      <w:proofErr w:type="spellStart"/>
      <w:r>
        <w:t>обміну</w:t>
      </w:r>
      <w:proofErr w:type="spellEnd"/>
      <w:r>
        <w:t xml:space="preserve"> </w:t>
      </w:r>
      <w:proofErr w:type="spellStart"/>
      <w:r>
        <w:t>інформацією</w:t>
      </w:r>
      <w:proofErr w:type="spellEnd"/>
      <w:r>
        <w:t xml:space="preserve"> та документами, </w:t>
      </w:r>
      <w:proofErr w:type="spellStart"/>
      <w:r>
        <w:t>які</w:t>
      </w:r>
      <w:proofErr w:type="spellEnd"/>
      <w:r>
        <w:t xml:space="preserve"> </w:t>
      </w:r>
      <w:proofErr w:type="spellStart"/>
      <w:r>
        <w:t>визначені</w:t>
      </w:r>
      <w:proofErr w:type="spellEnd"/>
      <w:r>
        <w:t xml:space="preserve"> п. 3.</w:t>
      </w:r>
      <w:r w:rsidR="00295B2B">
        <w:rPr>
          <w:lang w:val="uk-UA"/>
        </w:rPr>
        <w:t>5</w:t>
      </w:r>
      <w:r w:rsidR="008C5146">
        <w:rPr>
          <w:lang w:val="uk-UA"/>
        </w:rPr>
        <w:t xml:space="preserve"> </w:t>
      </w:r>
      <w:proofErr w:type="spellStart"/>
      <w:r w:rsidR="00EB08B7">
        <w:t>даного</w:t>
      </w:r>
      <w:proofErr w:type="spellEnd"/>
      <w:r w:rsidR="00EB08B7">
        <w:t xml:space="preserve"> </w:t>
      </w:r>
      <w:proofErr w:type="spellStart"/>
      <w:r w:rsidR="00EB08B7">
        <w:t>Додатку</w:t>
      </w:r>
      <w:proofErr w:type="spellEnd"/>
      <w:r w:rsidR="00EB08B7">
        <w:t xml:space="preserve"> є </w:t>
      </w:r>
      <w:proofErr w:type="spellStart"/>
      <w:r w:rsidR="00EB08B7">
        <w:t>Сервіс</w:t>
      </w:r>
      <w:proofErr w:type="spellEnd"/>
      <w:r>
        <w:t xml:space="preserve">. У </w:t>
      </w:r>
      <w:proofErr w:type="spellStart"/>
      <w:r>
        <w:t>випадку</w:t>
      </w:r>
      <w:proofErr w:type="spellEnd"/>
      <w:r>
        <w:t xml:space="preserve">, </w:t>
      </w:r>
      <w:proofErr w:type="spellStart"/>
      <w:r>
        <w:t>якщо</w:t>
      </w:r>
      <w:proofErr w:type="spellEnd"/>
      <w:r>
        <w:t xml:space="preserve"> з </w:t>
      </w:r>
      <w:proofErr w:type="spellStart"/>
      <w:r>
        <w:t>технічних</w:t>
      </w:r>
      <w:proofErr w:type="spellEnd"/>
      <w:r>
        <w:t xml:space="preserve"> причин </w:t>
      </w:r>
      <w:proofErr w:type="spellStart"/>
      <w:r>
        <w:t>Сторони</w:t>
      </w:r>
      <w:proofErr w:type="spellEnd"/>
      <w:r>
        <w:t xml:space="preserve"> не </w:t>
      </w:r>
      <w:proofErr w:type="spellStart"/>
      <w:r>
        <w:t>мають</w:t>
      </w:r>
      <w:proofErr w:type="spellEnd"/>
      <w:r>
        <w:t xml:space="preserve"> </w:t>
      </w:r>
      <w:proofErr w:type="spellStart"/>
      <w:r>
        <w:t>можливості</w:t>
      </w:r>
      <w:proofErr w:type="spellEnd"/>
      <w:r>
        <w:t xml:space="preserve"> </w:t>
      </w:r>
      <w:proofErr w:type="spellStart"/>
      <w:r>
        <w:t>здійснювати</w:t>
      </w:r>
      <w:proofErr w:type="spellEnd"/>
      <w:r>
        <w:t xml:space="preserve"> </w:t>
      </w:r>
      <w:proofErr w:type="spellStart"/>
      <w:r>
        <w:t>інформаційний</w:t>
      </w:r>
      <w:proofErr w:type="spellEnd"/>
      <w:r>
        <w:t xml:space="preserve"> та/</w:t>
      </w:r>
      <w:proofErr w:type="spellStart"/>
      <w:r>
        <w:t>або</w:t>
      </w:r>
      <w:proofErr w:type="spellEnd"/>
      <w:r>
        <w:t xml:space="preserve"> </w:t>
      </w:r>
      <w:proofErr w:type="spellStart"/>
      <w:r>
        <w:t>док</w:t>
      </w:r>
      <w:r w:rsidR="00EB08B7">
        <w:t>ументальний</w:t>
      </w:r>
      <w:proofErr w:type="spellEnd"/>
      <w:r w:rsidR="00EB08B7">
        <w:t xml:space="preserve"> </w:t>
      </w:r>
      <w:proofErr w:type="spellStart"/>
      <w:r w:rsidR="00EB08B7">
        <w:t>обмін</w:t>
      </w:r>
      <w:proofErr w:type="spellEnd"/>
      <w:r w:rsidR="00EB08B7">
        <w:t xml:space="preserve"> за </w:t>
      </w:r>
      <w:proofErr w:type="spellStart"/>
      <w:r w:rsidR="00EB08B7">
        <w:t>допомогою</w:t>
      </w:r>
      <w:proofErr w:type="spellEnd"/>
      <w:r w:rsidR="00EB08B7">
        <w:t xml:space="preserve"> </w:t>
      </w:r>
      <w:proofErr w:type="spellStart"/>
      <w:r w:rsidR="00EB08B7">
        <w:t>Сервісу</w:t>
      </w:r>
      <w:proofErr w:type="spellEnd"/>
      <w:r w:rsidR="00EB08B7">
        <w:t>,</w:t>
      </w:r>
      <w:r>
        <w:t xml:space="preserve"> </w:t>
      </w:r>
      <w:proofErr w:type="spellStart"/>
      <w:r>
        <w:t>Сторони</w:t>
      </w:r>
      <w:proofErr w:type="spellEnd"/>
      <w:r>
        <w:t xml:space="preserve"> </w:t>
      </w:r>
      <w:proofErr w:type="spellStart"/>
      <w:r>
        <w:t>повинні</w:t>
      </w:r>
      <w:proofErr w:type="spellEnd"/>
      <w:r>
        <w:t>:</w:t>
      </w:r>
    </w:p>
    <w:p w:rsidR="00557600" w:rsidRDefault="00557600"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pPr>
      <w:r>
        <w:t xml:space="preserve"> - </w:t>
      </w:r>
      <w:proofErr w:type="spellStart"/>
      <w:r>
        <w:t>Споживач</w:t>
      </w:r>
      <w:proofErr w:type="spellEnd"/>
      <w:r>
        <w:t xml:space="preserve">, </w:t>
      </w:r>
      <w:proofErr w:type="spellStart"/>
      <w:r>
        <w:t>протягом</w:t>
      </w:r>
      <w:proofErr w:type="spellEnd"/>
      <w:r>
        <w:t xml:space="preserve"> 3-х </w:t>
      </w:r>
      <w:proofErr w:type="spellStart"/>
      <w:r>
        <w:t>календарних</w:t>
      </w:r>
      <w:proofErr w:type="spellEnd"/>
      <w:r>
        <w:t xml:space="preserve"> </w:t>
      </w:r>
      <w:proofErr w:type="spellStart"/>
      <w:r>
        <w:t>днів</w:t>
      </w:r>
      <w:proofErr w:type="spellEnd"/>
      <w:r>
        <w:t xml:space="preserve"> - </w:t>
      </w:r>
      <w:proofErr w:type="spellStart"/>
      <w:r>
        <w:t>письмово</w:t>
      </w:r>
      <w:proofErr w:type="spellEnd"/>
      <w:r>
        <w:t xml:space="preserve"> </w:t>
      </w:r>
      <w:proofErr w:type="spellStart"/>
      <w:r>
        <w:t>повідомити</w:t>
      </w:r>
      <w:proofErr w:type="spellEnd"/>
      <w:r>
        <w:t xml:space="preserve"> Оператора </w:t>
      </w:r>
      <w:proofErr w:type="spellStart"/>
      <w:r>
        <w:t>системи</w:t>
      </w:r>
      <w:proofErr w:type="spellEnd"/>
      <w:r>
        <w:t xml:space="preserve"> </w:t>
      </w:r>
      <w:proofErr w:type="spellStart"/>
      <w:r>
        <w:t>розподілу</w:t>
      </w:r>
      <w:proofErr w:type="spellEnd"/>
      <w:r>
        <w:t xml:space="preserve"> про </w:t>
      </w:r>
      <w:proofErr w:type="spellStart"/>
      <w:r>
        <w:t>настання</w:t>
      </w:r>
      <w:proofErr w:type="spellEnd"/>
      <w:r>
        <w:t xml:space="preserve"> таких причин;</w:t>
      </w:r>
    </w:p>
    <w:p w:rsidR="00557600" w:rsidRPr="00BB6CA6" w:rsidRDefault="00557600"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t xml:space="preserve"> - Оператор </w:t>
      </w:r>
      <w:proofErr w:type="spellStart"/>
      <w:r>
        <w:t>системи</w:t>
      </w:r>
      <w:proofErr w:type="spellEnd"/>
      <w:r>
        <w:t xml:space="preserve"> </w:t>
      </w:r>
      <w:proofErr w:type="spellStart"/>
      <w:r>
        <w:t>розподілу</w:t>
      </w:r>
      <w:proofErr w:type="spellEnd"/>
      <w:r>
        <w:t xml:space="preserve"> - </w:t>
      </w:r>
      <w:proofErr w:type="spellStart"/>
      <w:r>
        <w:t>розмістити</w:t>
      </w:r>
      <w:proofErr w:type="spellEnd"/>
      <w:r>
        <w:t xml:space="preserve"> </w:t>
      </w:r>
      <w:proofErr w:type="spellStart"/>
      <w:r>
        <w:t>інформаційне</w:t>
      </w:r>
      <w:proofErr w:type="spellEnd"/>
      <w:r>
        <w:t xml:space="preserve"> </w:t>
      </w:r>
      <w:proofErr w:type="spellStart"/>
      <w:r>
        <w:t>повідомлення</w:t>
      </w:r>
      <w:proofErr w:type="spellEnd"/>
      <w:r>
        <w:t xml:space="preserve"> на </w:t>
      </w:r>
      <w:r w:rsidR="00906A2E">
        <w:rPr>
          <w:lang w:val="uk-UA"/>
        </w:rPr>
        <w:t xml:space="preserve">своєму </w:t>
      </w:r>
      <w:proofErr w:type="spellStart"/>
      <w:r>
        <w:t>офіційному</w:t>
      </w:r>
      <w:proofErr w:type="spellEnd"/>
      <w:r>
        <w:t xml:space="preserve"> веб-</w:t>
      </w:r>
      <w:proofErr w:type="spellStart"/>
      <w:r>
        <w:t>сайті</w:t>
      </w:r>
      <w:proofErr w:type="spellEnd"/>
      <w:r>
        <w:t>.</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3.</w:t>
      </w:r>
      <w:r w:rsidR="00356056">
        <w:rPr>
          <w:sz w:val="18"/>
          <w:szCs w:val="18"/>
          <w:lang w:val="uk-UA"/>
        </w:rPr>
        <w:t>8</w:t>
      </w:r>
      <w:r w:rsidRPr="00BB6CA6">
        <w:rPr>
          <w:sz w:val="18"/>
          <w:szCs w:val="18"/>
          <w:lang w:val="uk-UA"/>
        </w:rPr>
        <w:t>. Рахунок – фактура за послуги з розподілу (передачі) електричної енергії та/ або послуги із забезпечення перетікань реактивної електричної енергії формується виходячи з обсягу електричної енергії, яка була розподілена ОСР для відповідного Споживача та тарифу на розподіл електричної енергії за відповідний</w:t>
      </w:r>
      <w:r w:rsidR="001F049F" w:rsidRPr="008C5146">
        <w:rPr>
          <w:sz w:val="18"/>
          <w:szCs w:val="18"/>
          <w:lang w:val="uk-UA"/>
        </w:rPr>
        <w:t xml:space="preserve"> </w:t>
      </w:r>
      <w:r w:rsidR="001F049F">
        <w:rPr>
          <w:sz w:val="18"/>
          <w:szCs w:val="18"/>
          <w:lang w:val="uk-UA"/>
        </w:rPr>
        <w:t xml:space="preserve">розрахунковий </w:t>
      </w:r>
      <w:r w:rsidRPr="00BB6CA6">
        <w:rPr>
          <w:sz w:val="18"/>
          <w:szCs w:val="18"/>
          <w:lang w:val="uk-UA"/>
        </w:rPr>
        <w:t>період, та є підставою для формування Оператором системи  Акту приймання-передавання наданих послуг з розподілу (передачі) електричної енергії/послуг із забезпечення перетікань реактивної електричної енергії. Рахунок-фактура за послуги з розподілу (передачі)  електричної енергії та/ або послуг із забезпечення перетікань реактивної електричної енергії та Акт приймання-передавання наданих послуг з розподілу (передачі) електричної енергії та/ або послуг із забезпечення перетікань реактивної електричної енергії, можуть отримуватися споживачем та/або надаватися Оператором системи шляхом розміщення у</w:t>
      </w:r>
      <w:r w:rsidR="00EB08B7">
        <w:rPr>
          <w:sz w:val="18"/>
          <w:szCs w:val="18"/>
          <w:lang w:val="uk-UA"/>
        </w:rPr>
        <w:t xml:space="preserve"> Сервісі</w:t>
      </w:r>
      <w:r w:rsidRPr="00BB6CA6">
        <w:rPr>
          <w:sz w:val="18"/>
          <w:szCs w:val="18"/>
          <w:lang w:val="uk-UA"/>
        </w:rPr>
        <w:t>.</w:t>
      </w:r>
    </w:p>
    <w:p w:rsidR="00EA3929" w:rsidRDefault="00EA3929"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lang w:val="uk-UA"/>
        </w:rPr>
      </w:pPr>
      <w:r w:rsidRPr="008C5146">
        <w:rPr>
          <w:lang w:val="uk-UA"/>
        </w:rPr>
        <w:t>Датою отримання</w:t>
      </w:r>
      <w:r w:rsidR="00DD340A" w:rsidRPr="00DD340A">
        <w:rPr>
          <w:lang w:val="uk-UA"/>
        </w:rPr>
        <w:t xml:space="preserve"> </w:t>
      </w:r>
      <w:r w:rsidR="00BF48D7">
        <w:rPr>
          <w:lang w:val="uk-UA"/>
        </w:rPr>
        <w:t>С</w:t>
      </w:r>
      <w:r w:rsidR="00BF48D7" w:rsidRPr="00061FD8">
        <w:rPr>
          <w:lang w:val="uk-UA"/>
        </w:rPr>
        <w:t>поживачем</w:t>
      </w:r>
      <w:r w:rsidR="00BF48D7" w:rsidRPr="00EA3929">
        <w:rPr>
          <w:lang w:val="uk-UA"/>
        </w:rPr>
        <w:t xml:space="preserve"> </w:t>
      </w:r>
      <w:r w:rsidRPr="00EA3929">
        <w:rPr>
          <w:lang w:val="uk-UA"/>
        </w:rPr>
        <w:t>документів</w:t>
      </w:r>
      <w:r w:rsidR="00DD340A">
        <w:rPr>
          <w:lang w:val="uk-UA"/>
        </w:rPr>
        <w:t>, що</w:t>
      </w:r>
      <w:r w:rsidRPr="008C5146">
        <w:rPr>
          <w:lang w:val="uk-UA"/>
        </w:rPr>
        <w:t xml:space="preserve"> </w:t>
      </w:r>
      <w:r w:rsidR="00DD340A">
        <w:rPr>
          <w:lang w:val="uk-UA"/>
        </w:rPr>
        <w:t>регулюють взаємовідносини між Сторонами відповідно до Договору</w:t>
      </w:r>
      <w:r>
        <w:rPr>
          <w:lang w:val="uk-UA"/>
        </w:rPr>
        <w:t>,</w:t>
      </w:r>
      <w:r w:rsidR="005F385F" w:rsidRPr="005F385F">
        <w:rPr>
          <w:lang w:val="uk-UA"/>
        </w:rPr>
        <w:t xml:space="preserve"> буде вважатися дата їх</w:t>
      </w:r>
      <w:r w:rsidRPr="008C5146">
        <w:rPr>
          <w:lang w:val="uk-UA"/>
        </w:rPr>
        <w:t xml:space="preserve"> особистого вручення</w:t>
      </w:r>
      <w:r w:rsidR="005F385F">
        <w:rPr>
          <w:lang w:val="uk-UA"/>
        </w:rPr>
        <w:t xml:space="preserve"> у відповідному відділенні</w:t>
      </w:r>
      <w:r w:rsidRPr="008C5146">
        <w:rPr>
          <w:lang w:val="uk-UA"/>
        </w:rPr>
        <w:t>, що підт</w:t>
      </w:r>
      <w:r w:rsidR="00295B2B" w:rsidRPr="00295B2B">
        <w:rPr>
          <w:lang w:val="uk-UA"/>
        </w:rPr>
        <w:t xml:space="preserve">верджується підписом одержувача, </w:t>
      </w:r>
      <w:r w:rsidRPr="008C5146">
        <w:rPr>
          <w:lang w:val="uk-UA"/>
        </w:rPr>
        <w:t xml:space="preserve">або реєстрацією </w:t>
      </w:r>
      <w:r w:rsidR="00B81020">
        <w:rPr>
          <w:lang w:val="uk-UA"/>
        </w:rPr>
        <w:t xml:space="preserve">Споживачем </w:t>
      </w:r>
      <w:r w:rsidRPr="008C5146">
        <w:rPr>
          <w:lang w:val="uk-UA"/>
        </w:rPr>
        <w:t>вхідної кореспонденції, або третій календарний день від дати отримання поштовим відділенням зв'язку, в якому обслуговується одержувач (у разі направленн</w:t>
      </w:r>
      <w:r w:rsidR="005F385F" w:rsidRPr="005F385F">
        <w:rPr>
          <w:lang w:val="uk-UA"/>
        </w:rPr>
        <w:t xml:space="preserve">я поштою) або дата направлення </w:t>
      </w:r>
      <w:r w:rsidR="005F385F">
        <w:rPr>
          <w:lang w:val="uk-UA"/>
        </w:rPr>
        <w:t xml:space="preserve">Рахунку-фактури та </w:t>
      </w:r>
      <w:r w:rsidR="005F385F" w:rsidRPr="005F385F">
        <w:rPr>
          <w:lang w:val="uk-UA"/>
        </w:rPr>
        <w:t>А</w:t>
      </w:r>
      <w:r w:rsidRPr="008C5146">
        <w:rPr>
          <w:lang w:val="uk-UA"/>
        </w:rPr>
        <w:t>кту електронною поштою з накладенням КЕП</w:t>
      </w:r>
      <w:r w:rsidR="005F385F">
        <w:rPr>
          <w:lang w:val="uk-UA"/>
        </w:rPr>
        <w:t>,</w:t>
      </w:r>
      <w:r w:rsidRPr="008C5146">
        <w:rPr>
          <w:lang w:val="uk-UA"/>
        </w:rPr>
        <w:t xml:space="preserve"> або дата його </w:t>
      </w:r>
      <w:r w:rsidRPr="00EA3929">
        <w:rPr>
          <w:lang w:val="uk-UA"/>
        </w:rPr>
        <w:t xml:space="preserve">розміщення в </w:t>
      </w:r>
      <w:r w:rsidR="00EB08B7">
        <w:rPr>
          <w:lang w:val="uk-UA"/>
        </w:rPr>
        <w:t>Сервісі</w:t>
      </w:r>
      <w:r w:rsidRPr="008C5146">
        <w:rPr>
          <w:lang w:val="uk-UA"/>
        </w:rPr>
        <w:t>.</w:t>
      </w:r>
    </w:p>
    <w:p w:rsidR="00EA3929" w:rsidRDefault="00EA3929"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pPr>
      <w:bookmarkStart w:id="0" w:name="n2549"/>
      <w:bookmarkStart w:id="1" w:name="n2550"/>
      <w:bookmarkStart w:id="2" w:name="n2551"/>
      <w:bookmarkStart w:id="3" w:name="n2552"/>
      <w:bookmarkStart w:id="4" w:name="n2553"/>
      <w:bookmarkStart w:id="5" w:name="n2554"/>
      <w:bookmarkStart w:id="6" w:name="n2555"/>
      <w:bookmarkStart w:id="7" w:name="n2556"/>
      <w:bookmarkStart w:id="8" w:name="n2557"/>
      <w:bookmarkStart w:id="9" w:name="n2558"/>
      <w:bookmarkStart w:id="10" w:name="n2559"/>
      <w:bookmarkStart w:id="11" w:name="n2560"/>
      <w:bookmarkEnd w:id="0"/>
      <w:bookmarkEnd w:id="1"/>
      <w:bookmarkEnd w:id="2"/>
      <w:bookmarkEnd w:id="3"/>
      <w:bookmarkEnd w:id="4"/>
      <w:bookmarkEnd w:id="5"/>
      <w:bookmarkEnd w:id="6"/>
      <w:bookmarkEnd w:id="7"/>
      <w:bookmarkEnd w:id="8"/>
      <w:bookmarkEnd w:id="9"/>
      <w:bookmarkEnd w:id="10"/>
      <w:bookmarkEnd w:id="11"/>
      <w:r w:rsidRPr="008C5146">
        <w:rPr>
          <w:lang w:val="uk-UA"/>
        </w:rPr>
        <w:t>Споживач протягом трьох робочих днів з дати отримання акту надання послуг з розподілу електричної енергії та акту надання послуги із забезпечення перетікань реактивної електричної енергії повинен підписати та повернути їх до Оператора системи розподілу</w:t>
      </w:r>
      <w:r w:rsidR="008C5146">
        <w:rPr>
          <w:lang w:val="uk-UA"/>
        </w:rPr>
        <w:t xml:space="preserve">. </w:t>
      </w:r>
      <w:r>
        <w:t xml:space="preserve">У </w:t>
      </w:r>
      <w:proofErr w:type="spellStart"/>
      <w:r>
        <w:t>випадку</w:t>
      </w:r>
      <w:proofErr w:type="spellEnd"/>
      <w:r>
        <w:t xml:space="preserve"> не </w:t>
      </w:r>
      <w:proofErr w:type="spellStart"/>
      <w:r>
        <w:t>повернення</w:t>
      </w:r>
      <w:proofErr w:type="spellEnd"/>
      <w:r w:rsidR="00F91B1A">
        <w:rPr>
          <w:lang w:val="uk-UA"/>
        </w:rPr>
        <w:t xml:space="preserve"> </w:t>
      </w:r>
      <w:r w:rsidR="008C5146">
        <w:rPr>
          <w:lang w:val="uk-UA"/>
        </w:rPr>
        <w:t xml:space="preserve">підписаних Актів </w:t>
      </w:r>
      <w:r w:rsidR="00F91B1A">
        <w:rPr>
          <w:lang w:val="uk-UA"/>
        </w:rPr>
        <w:t>(не підписання в Сервісі)</w:t>
      </w:r>
      <w:r>
        <w:t xml:space="preserve"> </w:t>
      </w:r>
      <w:proofErr w:type="spellStart"/>
      <w:r>
        <w:t>споживачем</w:t>
      </w:r>
      <w:proofErr w:type="spellEnd"/>
      <w:r>
        <w:t xml:space="preserve"> </w:t>
      </w:r>
      <w:proofErr w:type="spellStart"/>
      <w:r>
        <w:t>протягом</w:t>
      </w:r>
      <w:proofErr w:type="spellEnd"/>
      <w:r>
        <w:t xml:space="preserve"> </w:t>
      </w:r>
      <w:proofErr w:type="spellStart"/>
      <w:r>
        <w:t>трьох</w:t>
      </w:r>
      <w:proofErr w:type="spellEnd"/>
      <w:r>
        <w:t xml:space="preserve"> </w:t>
      </w:r>
      <w:proofErr w:type="spellStart"/>
      <w:r>
        <w:t>календарних</w:t>
      </w:r>
      <w:proofErr w:type="spellEnd"/>
      <w:r>
        <w:t xml:space="preserve"> </w:t>
      </w:r>
      <w:proofErr w:type="spellStart"/>
      <w:r>
        <w:t>днів</w:t>
      </w:r>
      <w:proofErr w:type="spellEnd"/>
      <w:r>
        <w:t>,</w:t>
      </w:r>
      <w:r w:rsidR="005F385F">
        <w:t xml:space="preserve"> з </w:t>
      </w:r>
      <w:proofErr w:type="spellStart"/>
      <w:r w:rsidR="005F385F">
        <w:t>дати</w:t>
      </w:r>
      <w:proofErr w:type="spellEnd"/>
      <w:r w:rsidR="005F385F">
        <w:t xml:space="preserve"> </w:t>
      </w:r>
      <w:proofErr w:type="spellStart"/>
      <w:r w:rsidR="005F385F">
        <w:t>отримання</w:t>
      </w:r>
      <w:proofErr w:type="spellEnd"/>
      <w:r w:rsidR="005F385F">
        <w:t xml:space="preserve">, </w:t>
      </w:r>
      <w:proofErr w:type="spellStart"/>
      <w:r w:rsidR="005F385F">
        <w:t>А</w:t>
      </w:r>
      <w:r>
        <w:t>кти</w:t>
      </w:r>
      <w:proofErr w:type="spellEnd"/>
      <w:r>
        <w:t xml:space="preserve"> </w:t>
      </w:r>
      <w:proofErr w:type="spellStart"/>
      <w:r>
        <w:t>вважаються</w:t>
      </w:r>
      <w:proofErr w:type="spellEnd"/>
      <w:r>
        <w:t xml:space="preserve"> </w:t>
      </w:r>
      <w:proofErr w:type="spellStart"/>
      <w:r>
        <w:t>підписаними</w:t>
      </w:r>
      <w:proofErr w:type="spellEnd"/>
      <w:r>
        <w:t xml:space="preserve"> з боку </w:t>
      </w:r>
      <w:proofErr w:type="spellStart"/>
      <w:r>
        <w:t>споживача</w:t>
      </w:r>
      <w:proofErr w:type="spellEnd"/>
      <w:r>
        <w:t xml:space="preserve">. </w:t>
      </w:r>
    </w:p>
    <w:p w:rsidR="00ED03DA" w:rsidRPr="00BB6CA6" w:rsidRDefault="00ED03DA"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 xml:space="preserve">У разі обрання споживачем </w:t>
      </w:r>
      <w:r w:rsidRPr="00BB6CA6">
        <w:rPr>
          <w:iCs/>
          <w:spacing w:val="-5"/>
          <w:sz w:val="18"/>
          <w:szCs w:val="18"/>
          <w:lang w:val="uk-UA"/>
        </w:rPr>
        <w:t xml:space="preserve">комерційної пропозиції </w:t>
      </w:r>
      <w:r w:rsidRPr="00BB6CA6">
        <w:rPr>
          <w:sz w:val="18"/>
          <w:szCs w:val="18"/>
          <w:lang w:val="uk-UA"/>
        </w:rPr>
        <w:t xml:space="preserve">до договору споживача про постачання електричної енергії, згідно якої </w:t>
      </w:r>
      <w:r w:rsidRPr="00BB6CA6">
        <w:rPr>
          <w:iCs/>
          <w:spacing w:val="-5"/>
          <w:sz w:val="18"/>
          <w:szCs w:val="18"/>
          <w:lang w:val="uk-UA"/>
        </w:rPr>
        <w:t xml:space="preserve">оплата послуг з розподілу електричної енергії здійснюється через постачальника Оператор системи не виставляє </w:t>
      </w:r>
      <w:r w:rsidR="00201BE7" w:rsidRPr="00BB6CA6">
        <w:rPr>
          <w:iCs/>
          <w:spacing w:val="-5"/>
          <w:sz w:val="18"/>
          <w:szCs w:val="18"/>
          <w:lang w:val="uk-UA"/>
        </w:rPr>
        <w:t>Рахунок</w:t>
      </w:r>
      <w:r w:rsidR="005F385F">
        <w:rPr>
          <w:iCs/>
          <w:spacing w:val="-5"/>
          <w:sz w:val="18"/>
          <w:szCs w:val="18"/>
          <w:lang w:val="uk-UA"/>
        </w:rPr>
        <w:t xml:space="preserve">-фактуру </w:t>
      </w:r>
      <w:r w:rsidR="00E0283A" w:rsidRPr="00BB6CA6">
        <w:rPr>
          <w:sz w:val="18"/>
          <w:szCs w:val="18"/>
          <w:lang w:val="uk-UA"/>
        </w:rPr>
        <w:t>за послуги з розподілу (передачі) електричної енергії</w:t>
      </w:r>
      <w:r w:rsidRPr="00BB6CA6">
        <w:rPr>
          <w:iCs/>
          <w:spacing w:val="-5"/>
          <w:sz w:val="18"/>
          <w:szCs w:val="18"/>
          <w:lang w:val="uk-UA"/>
        </w:rPr>
        <w:t xml:space="preserve"> так</w:t>
      </w:r>
      <w:r w:rsidR="009F7038">
        <w:rPr>
          <w:iCs/>
          <w:spacing w:val="-5"/>
          <w:sz w:val="18"/>
          <w:szCs w:val="18"/>
          <w:lang w:val="uk-UA"/>
        </w:rPr>
        <w:t>ому</w:t>
      </w:r>
      <w:r w:rsidRPr="00BB6CA6">
        <w:rPr>
          <w:iCs/>
          <w:spacing w:val="-5"/>
          <w:sz w:val="18"/>
          <w:szCs w:val="18"/>
          <w:lang w:val="uk-UA"/>
        </w:rPr>
        <w:t xml:space="preserve"> </w:t>
      </w:r>
      <w:r w:rsidR="00E0283A">
        <w:rPr>
          <w:iCs/>
          <w:spacing w:val="-5"/>
          <w:sz w:val="18"/>
          <w:szCs w:val="18"/>
          <w:lang w:val="uk-UA"/>
        </w:rPr>
        <w:t>С</w:t>
      </w:r>
      <w:r w:rsidRPr="00BB6CA6">
        <w:rPr>
          <w:iCs/>
          <w:spacing w:val="-5"/>
          <w:sz w:val="18"/>
          <w:szCs w:val="18"/>
          <w:lang w:val="uk-UA"/>
        </w:rPr>
        <w:t>поживач</w:t>
      </w:r>
      <w:r w:rsidR="009F7038">
        <w:rPr>
          <w:iCs/>
          <w:spacing w:val="-5"/>
          <w:sz w:val="18"/>
          <w:szCs w:val="18"/>
          <w:lang w:val="uk-UA"/>
        </w:rPr>
        <w:t>у</w:t>
      </w:r>
      <w:r w:rsidRPr="00BB6CA6">
        <w:rPr>
          <w:iCs/>
          <w:spacing w:val="-5"/>
          <w:sz w:val="18"/>
          <w:szCs w:val="18"/>
          <w:lang w:val="uk-UA"/>
        </w:rPr>
        <w:t xml:space="preserve"> та не формує </w:t>
      </w:r>
      <w:r w:rsidR="00201BE7" w:rsidRPr="00BB6CA6">
        <w:rPr>
          <w:iCs/>
          <w:spacing w:val="-5"/>
          <w:sz w:val="18"/>
          <w:szCs w:val="18"/>
          <w:lang w:val="uk-UA"/>
        </w:rPr>
        <w:t xml:space="preserve">Акт </w:t>
      </w:r>
      <w:r w:rsidR="002D2174" w:rsidRPr="00BB6CA6">
        <w:rPr>
          <w:iCs/>
          <w:spacing w:val="-5"/>
          <w:sz w:val="18"/>
          <w:szCs w:val="18"/>
          <w:lang w:val="uk-UA"/>
        </w:rPr>
        <w:t xml:space="preserve">приймання-передавання наданих послуг з розподілу (передачі) електричної енергії </w:t>
      </w:r>
      <w:r w:rsidR="00201BE7" w:rsidRPr="00BB6CA6">
        <w:rPr>
          <w:iCs/>
          <w:spacing w:val="-5"/>
          <w:sz w:val="18"/>
          <w:szCs w:val="18"/>
          <w:lang w:val="uk-UA"/>
        </w:rPr>
        <w:t xml:space="preserve">(крім випадків </w:t>
      </w:r>
      <w:r w:rsidR="00AF0C8B" w:rsidRPr="00BB6CA6">
        <w:rPr>
          <w:iCs/>
          <w:spacing w:val="-5"/>
          <w:sz w:val="18"/>
          <w:szCs w:val="18"/>
          <w:lang w:val="uk-UA"/>
        </w:rPr>
        <w:t>надання</w:t>
      </w:r>
      <w:r w:rsidR="00201BE7" w:rsidRPr="00BB6CA6">
        <w:rPr>
          <w:sz w:val="18"/>
          <w:szCs w:val="18"/>
          <w:lang w:val="uk-UA"/>
        </w:rPr>
        <w:t xml:space="preserve"> послуг із забезпечення перетікань реактивної електричної енер</w:t>
      </w:r>
      <w:r w:rsidR="00AF0C8B" w:rsidRPr="00BB6CA6">
        <w:rPr>
          <w:sz w:val="18"/>
          <w:szCs w:val="18"/>
          <w:lang w:val="uk-UA"/>
        </w:rPr>
        <w:t>гі</w:t>
      </w:r>
      <w:r w:rsidR="00E26153" w:rsidRPr="00BB6CA6">
        <w:rPr>
          <w:sz w:val="18"/>
          <w:szCs w:val="18"/>
          <w:lang w:val="uk-UA"/>
        </w:rPr>
        <w:t>ї</w:t>
      </w:r>
      <w:r w:rsidR="00AF0C8B" w:rsidRPr="00BB6CA6">
        <w:rPr>
          <w:sz w:val="18"/>
          <w:szCs w:val="18"/>
          <w:lang w:val="uk-UA"/>
        </w:rPr>
        <w:t>).</w:t>
      </w:r>
      <w:r w:rsidR="00201BE7" w:rsidRPr="00BB6CA6">
        <w:rPr>
          <w:sz w:val="18"/>
          <w:szCs w:val="18"/>
          <w:lang w:val="uk-UA"/>
        </w:rPr>
        <w:t xml:space="preserve"> </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3.</w:t>
      </w:r>
      <w:r w:rsidR="00356056">
        <w:rPr>
          <w:sz w:val="18"/>
          <w:szCs w:val="18"/>
          <w:lang w:val="uk-UA"/>
        </w:rPr>
        <w:t>9</w:t>
      </w:r>
      <w:r w:rsidRPr="00BB6CA6">
        <w:rPr>
          <w:sz w:val="18"/>
          <w:szCs w:val="18"/>
          <w:lang w:val="uk-UA"/>
        </w:rPr>
        <w:t xml:space="preserve">. До інших платежів відносяться: плата за надання споживачу додаткових послуг, плата у рахунок відшкодування завданих збитків, суми штрафних санкцій і </w:t>
      </w:r>
      <w:proofErr w:type="spellStart"/>
      <w:r w:rsidRPr="00BB6CA6">
        <w:rPr>
          <w:sz w:val="18"/>
          <w:szCs w:val="18"/>
          <w:lang w:val="uk-UA"/>
        </w:rPr>
        <w:t>т.д</w:t>
      </w:r>
      <w:proofErr w:type="spellEnd"/>
      <w:r w:rsidRPr="00BB6CA6">
        <w:rPr>
          <w:sz w:val="18"/>
          <w:szCs w:val="18"/>
          <w:lang w:val="uk-UA"/>
        </w:rPr>
        <w:t xml:space="preserve">. </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3.</w:t>
      </w:r>
      <w:r w:rsidR="00356056">
        <w:rPr>
          <w:sz w:val="18"/>
          <w:szCs w:val="18"/>
          <w:lang w:val="uk-UA"/>
        </w:rPr>
        <w:t>10</w:t>
      </w:r>
      <w:r w:rsidRPr="00BB6CA6">
        <w:rPr>
          <w:sz w:val="18"/>
          <w:szCs w:val="18"/>
          <w:lang w:val="uk-UA"/>
        </w:rPr>
        <w:t>. Оплата вартості послуг з розподілу (передачі)</w:t>
      </w:r>
      <w:r w:rsidR="00DB43A4">
        <w:rPr>
          <w:sz w:val="18"/>
          <w:szCs w:val="18"/>
          <w:lang w:val="uk-UA"/>
        </w:rPr>
        <w:t xml:space="preserve"> електричної енергії</w:t>
      </w:r>
      <w:r w:rsidRPr="00BB6CA6">
        <w:rPr>
          <w:sz w:val="18"/>
          <w:szCs w:val="18"/>
          <w:lang w:val="uk-UA"/>
        </w:rPr>
        <w:t>, пос</w:t>
      </w:r>
      <w:r w:rsidR="003B7259" w:rsidRPr="00BB6CA6">
        <w:rPr>
          <w:sz w:val="18"/>
          <w:szCs w:val="18"/>
          <w:lang w:val="uk-UA"/>
        </w:rPr>
        <w:t xml:space="preserve">луг із забезпечення перетікань </w:t>
      </w:r>
      <w:r w:rsidRPr="00BB6CA6">
        <w:rPr>
          <w:sz w:val="18"/>
          <w:szCs w:val="18"/>
          <w:lang w:val="uk-UA"/>
        </w:rPr>
        <w:t xml:space="preserve">реактивної електричної енергії, за надання споживачу додаткових послуг, суми штрафних санкцій і </w:t>
      </w:r>
      <w:proofErr w:type="spellStart"/>
      <w:r w:rsidRPr="00BB6CA6">
        <w:rPr>
          <w:sz w:val="18"/>
          <w:szCs w:val="18"/>
          <w:lang w:val="uk-UA"/>
        </w:rPr>
        <w:t>т.д</w:t>
      </w:r>
      <w:proofErr w:type="spellEnd"/>
      <w:r w:rsidRPr="00BB6CA6">
        <w:rPr>
          <w:sz w:val="18"/>
          <w:szCs w:val="18"/>
          <w:lang w:val="uk-UA"/>
        </w:rPr>
        <w:t>. здійснюються на поточний рахунок Оператора системи. За дату оплати приймається дата зарахування коштів на поточний рахунок Оператора системи.</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 xml:space="preserve">4. Оплата послуг, наданих Оператором системи, здійснюється за тарифами, які встановлюються Регулятором відповідно до затвердженої ним методики, відповідно до класів напруги кожного приєднання. Тарифи на послуги Оператора системи оприлюднюються Операторами систем у порядку та строки, визначені нормативно-правовими актами, що регулюють функціонування ринку електричної енергії. </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Якщо фактичний розподіл електричної енергії виявиться меншим, ніж очікуваний, надлишкові кошти зараховуються в погашення заборгованості із найдавнішим терміном виникнення, а при її відсутності  зараховуються в рахунок оплати послуги з розподілу у наступному розрахунковому періоді.</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Платіж внесений Споживачем без зазначення конкретного розрахункового періоду, за який проводиться оплата або без зазначення конкретного призначення платежу, Оператор системи відносить на погашення заборгованості із найдавнішим терміном виникнення</w:t>
      </w:r>
      <w:r w:rsidR="00765B96">
        <w:rPr>
          <w:sz w:val="18"/>
          <w:szCs w:val="18"/>
          <w:lang w:val="uk-UA"/>
        </w:rPr>
        <w:t xml:space="preserve"> (</w:t>
      </w:r>
      <w:r w:rsidR="00765B96">
        <w:t xml:space="preserve">в </w:t>
      </w:r>
      <w:proofErr w:type="spellStart"/>
      <w:r w:rsidR="00765B96">
        <w:t>т.ч</w:t>
      </w:r>
      <w:proofErr w:type="spellEnd"/>
      <w:r w:rsidR="00765B96">
        <w:t xml:space="preserve">. </w:t>
      </w:r>
      <w:r w:rsidR="00DB43A4">
        <w:rPr>
          <w:lang w:val="uk-UA"/>
        </w:rPr>
        <w:t xml:space="preserve">за заборгованість з оплати </w:t>
      </w:r>
      <w:r w:rsidR="00765B96">
        <w:t xml:space="preserve">3 % </w:t>
      </w:r>
      <w:proofErr w:type="spellStart"/>
      <w:r w:rsidR="00765B96">
        <w:t>річних</w:t>
      </w:r>
      <w:proofErr w:type="spellEnd"/>
      <w:r w:rsidR="00765B96">
        <w:t xml:space="preserve">, </w:t>
      </w:r>
      <w:proofErr w:type="spellStart"/>
      <w:r w:rsidR="00765B96">
        <w:t>інфляційних</w:t>
      </w:r>
      <w:proofErr w:type="spellEnd"/>
      <w:r w:rsidR="00765B96">
        <w:t xml:space="preserve"> </w:t>
      </w:r>
      <w:proofErr w:type="spellStart"/>
      <w:r w:rsidR="00765B96">
        <w:t>нарахувань</w:t>
      </w:r>
      <w:proofErr w:type="spellEnd"/>
      <w:r w:rsidR="00765B96">
        <w:t xml:space="preserve">, </w:t>
      </w:r>
      <w:proofErr w:type="spellStart"/>
      <w:r w:rsidR="00765B96">
        <w:t>пені</w:t>
      </w:r>
      <w:proofErr w:type="spellEnd"/>
      <w:r w:rsidR="00765B96">
        <w:t>, штрафу)</w:t>
      </w:r>
      <w:r w:rsidR="00765B96">
        <w:rPr>
          <w:lang w:val="uk-UA"/>
        </w:rPr>
        <w:t>.</w:t>
      </w:r>
    </w:p>
    <w:p w:rsidR="00B07A3E" w:rsidRPr="00BB6CA6" w:rsidRDefault="00B07A3E" w:rsidP="001F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jc w:val="both"/>
        <w:rPr>
          <w:sz w:val="18"/>
          <w:szCs w:val="18"/>
          <w:lang w:val="uk-UA"/>
        </w:rPr>
      </w:pPr>
      <w:r w:rsidRPr="00BB6CA6">
        <w:rPr>
          <w:sz w:val="18"/>
          <w:szCs w:val="18"/>
          <w:lang w:val="uk-UA"/>
        </w:rPr>
        <w:t xml:space="preserve">5. Обсяг фактично розподіленої за розрахунковий період електричної енергії, з урахуванням розрахункової величини втрат у відрізку мережі від місця встановлення засобів обліку до межі балансової належності електромереж, визначається відповідно до однолінійної схеми електропостачання, яка є </w:t>
      </w:r>
      <w:r w:rsidR="00765B96">
        <w:rPr>
          <w:sz w:val="18"/>
          <w:szCs w:val="18"/>
          <w:lang w:val="uk-UA"/>
        </w:rPr>
        <w:t>Д</w:t>
      </w:r>
      <w:r w:rsidRPr="00BB6CA6">
        <w:rPr>
          <w:sz w:val="18"/>
          <w:szCs w:val="18"/>
          <w:lang w:val="uk-UA"/>
        </w:rPr>
        <w:t xml:space="preserve">одатком </w:t>
      </w:r>
      <w:r w:rsidR="00765B96">
        <w:rPr>
          <w:sz w:val="18"/>
          <w:szCs w:val="18"/>
          <w:lang w:val="uk-UA"/>
        </w:rPr>
        <w:t xml:space="preserve">№ </w:t>
      </w:r>
      <w:r w:rsidR="00DB43A4">
        <w:rPr>
          <w:sz w:val="18"/>
          <w:szCs w:val="18"/>
          <w:lang w:val="uk-UA"/>
        </w:rPr>
        <w:t>5</w:t>
      </w:r>
      <w:r w:rsidR="00765B96">
        <w:rPr>
          <w:sz w:val="18"/>
          <w:szCs w:val="18"/>
          <w:lang w:val="uk-UA"/>
        </w:rPr>
        <w:t xml:space="preserve">  </w:t>
      </w:r>
      <w:r w:rsidRPr="00BB6CA6">
        <w:rPr>
          <w:sz w:val="18"/>
          <w:szCs w:val="18"/>
          <w:lang w:val="uk-UA"/>
        </w:rPr>
        <w:t>до даного Договору.</w:t>
      </w:r>
    </w:p>
    <w:p w:rsidR="00D13C10" w:rsidRPr="00BB6CA6" w:rsidRDefault="00D13C10" w:rsidP="001F19CE">
      <w:pPr>
        <w:spacing w:after="0" w:line="240" w:lineRule="auto"/>
        <w:ind w:left="-284" w:firstLine="568"/>
        <w:jc w:val="both"/>
        <w:rPr>
          <w:rFonts w:eastAsia="Times New Roman"/>
          <w:sz w:val="18"/>
          <w:szCs w:val="18"/>
          <w:lang w:val="uk-UA" w:eastAsia="uk-UA"/>
        </w:rPr>
      </w:pPr>
      <w:r w:rsidRPr="00BB6CA6">
        <w:rPr>
          <w:rFonts w:eastAsia="Times New Roman"/>
          <w:sz w:val="18"/>
          <w:szCs w:val="18"/>
          <w:lang w:val="uk-UA" w:eastAsia="uk-UA"/>
        </w:rPr>
        <w:t>6. У разі зміни споживачем Постачальника, Споживач зобов’язаний підписати з Оператором системи Акт фактичних показників приладів обліку електроенергії на дату зміни Постачальника електричної енергії за формою:</w:t>
      </w:r>
    </w:p>
    <w:p w:rsidR="00E75F5A" w:rsidRPr="00BB6CA6" w:rsidRDefault="00E75F5A" w:rsidP="00644D25">
      <w:pPr>
        <w:spacing w:after="0" w:line="240" w:lineRule="auto"/>
        <w:ind w:left="-426" w:firstLine="284"/>
        <w:jc w:val="both"/>
        <w:rPr>
          <w:rFonts w:eastAsia="Times New Roman"/>
          <w:sz w:val="18"/>
          <w:szCs w:val="18"/>
          <w:lang w:val="uk-UA" w:eastAsia="uk-UA"/>
        </w:rPr>
      </w:pPr>
    </w:p>
    <w:p w:rsidR="00E75F5A" w:rsidRPr="00BB6CA6" w:rsidRDefault="00E75F5A" w:rsidP="00644D25">
      <w:pPr>
        <w:spacing w:after="0" w:line="240" w:lineRule="auto"/>
        <w:ind w:left="-426" w:firstLine="284"/>
        <w:jc w:val="both"/>
        <w:rPr>
          <w:rFonts w:eastAsia="Times New Roman"/>
          <w:sz w:val="18"/>
          <w:szCs w:val="18"/>
          <w:lang w:val="uk-UA" w:eastAsia="uk-UA"/>
        </w:rPr>
      </w:pPr>
    </w:p>
    <w:p w:rsidR="00D13C10" w:rsidRPr="00BB6CA6" w:rsidRDefault="00D13C10" w:rsidP="00D13C10">
      <w:pPr>
        <w:shd w:val="clear" w:color="auto" w:fill="FFFFFF"/>
        <w:spacing w:after="0" w:line="240" w:lineRule="auto"/>
        <w:ind w:left="-426"/>
        <w:jc w:val="both"/>
        <w:rPr>
          <w:rFonts w:eastAsia="Times New Roman"/>
          <w:b/>
          <w:bCs/>
          <w:i/>
          <w:iCs/>
          <w:color w:val="23262B"/>
          <w:sz w:val="14"/>
          <w:szCs w:val="27"/>
          <w:lang w:eastAsia="ru-RU"/>
        </w:rPr>
      </w:pPr>
      <w:r w:rsidRPr="00BB6CA6">
        <w:rPr>
          <w:rFonts w:eastAsia="Times New Roman"/>
          <w:b/>
          <w:bCs/>
          <w:i/>
          <w:iCs/>
          <w:noProof/>
          <w:color w:val="23262B"/>
          <w:sz w:val="25"/>
          <w:szCs w:val="27"/>
          <w:lang w:val="uk-UA" w:eastAsia="uk-UA"/>
        </w:rPr>
        <mc:AlternateContent>
          <mc:Choice Requires="wps">
            <w:drawing>
              <wp:anchor distT="0" distB="0" distL="114300" distR="114300" simplePos="0" relativeHeight="251659264" behindDoc="0" locked="0" layoutInCell="1" allowOverlap="1" wp14:anchorId="6091BD5D" wp14:editId="521A7FA9">
                <wp:simplePos x="0" y="0"/>
                <wp:positionH relativeFrom="margin">
                  <wp:posOffset>-183197</wp:posOffset>
                </wp:positionH>
                <wp:positionV relativeFrom="paragraph">
                  <wp:posOffset>64770</wp:posOffset>
                </wp:positionV>
                <wp:extent cx="6938962" cy="1628775"/>
                <wp:effectExtent l="0" t="0" r="14605" b="28575"/>
                <wp:wrapNone/>
                <wp:docPr id="6" name="Прямоугольник 6"/>
                <wp:cNvGraphicFramePr/>
                <a:graphic xmlns:a="http://schemas.openxmlformats.org/drawingml/2006/main">
                  <a:graphicData uri="http://schemas.microsoft.com/office/word/2010/wordprocessingShape">
                    <wps:wsp>
                      <wps:cNvSpPr/>
                      <wps:spPr>
                        <a:xfrm>
                          <a:off x="0" y="0"/>
                          <a:ext cx="6938962" cy="162877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0E9A4" id="Прямоугольник 6" o:spid="_x0000_s1026" style="position:absolute;margin-left:-14.4pt;margin-top:5.1pt;width:546.35pt;height:12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" filled="f" strokecolor="windowText" strokeweight="1pt">
                <v:stroke dashstyle="dash"/>
                <w10:wrap anchorx="margin"/>
              </v:rect>
            </w:pict>
          </mc:Fallback>
        </mc:AlternateContent>
      </w:r>
    </w:p>
    <w:p w:rsidR="00D13C10" w:rsidRPr="00BB6CA6" w:rsidRDefault="00D13C10" w:rsidP="00B300C4">
      <w:pPr>
        <w:shd w:val="clear" w:color="auto" w:fill="FFFFFF"/>
        <w:spacing w:after="0" w:line="240" w:lineRule="auto"/>
        <w:ind w:left="-142"/>
        <w:jc w:val="both"/>
        <w:rPr>
          <w:rFonts w:eastAsia="Times New Roman"/>
          <w:color w:val="23262B"/>
          <w:sz w:val="16"/>
          <w:szCs w:val="27"/>
          <w:lang w:eastAsia="ru-RU"/>
        </w:rPr>
      </w:pPr>
      <w:r w:rsidRPr="00BB6CA6">
        <w:rPr>
          <w:rFonts w:eastAsia="Times New Roman"/>
          <w:b/>
          <w:bCs/>
          <w:i/>
          <w:iCs/>
          <w:color w:val="23262B"/>
          <w:sz w:val="14"/>
          <w:szCs w:val="14"/>
          <w:lang w:val="uk-UA" w:eastAsia="ru-RU"/>
        </w:rPr>
        <w:t xml:space="preserve">          </w:t>
      </w:r>
      <w:r w:rsidRPr="00BB6CA6">
        <w:rPr>
          <w:rFonts w:eastAsia="Times New Roman"/>
          <w:b/>
          <w:bCs/>
          <w:i/>
          <w:iCs/>
          <w:color w:val="23262B"/>
          <w:sz w:val="14"/>
          <w:szCs w:val="14"/>
          <w:lang w:eastAsia="ru-RU"/>
        </w:rPr>
        <w:t>«__» _________ 20___ року</w:t>
      </w:r>
      <w:r w:rsidRPr="00BB6CA6">
        <w:rPr>
          <w:rFonts w:eastAsia="Times New Roman"/>
          <w:b/>
          <w:bCs/>
          <w:i/>
          <w:iCs/>
          <w:color w:val="23262B"/>
          <w:sz w:val="14"/>
          <w:szCs w:val="14"/>
          <w:lang w:val="uk-UA" w:eastAsia="ru-RU"/>
        </w:rPr>
        <w:t xml:space="preserve">                                                                                                                                                                                                  </w:t>
      </w:r>
      <w:r w:rsidRPr="00BB6CA6">
        <w:rPr>
          <w:rFonts w:eastAsia="Times New Roman"/>
          <w:b/>
          <w:bCs/>
          <w:i/>
          <w:iCs/>
          <w:color w:val="23262B"/>
          <w:sz w:val="16"/>
          <w:szCs w:val="27"/>
          <w:lang w:val="uk-UA" w:eastAsia="ru-RU"/>
        </w:rPr>
        <w:t>______</w:t>
      </w:r>
      <w:r w:rsidRPr="00BB6CA6">
        <w:rPr>
          <w:rFonts w:eastAsia="Times New Roman"/>
          <w:b/>
          <w:bCs/>
          <w:i/>
          <w:iCs/>
          <w:color w:val="23262B"/>
          <w:sz w:val="16"/>
          <w:szCs w:val="27"/>
          <w:lang w:eastAsia="ru-RU"/>
        </w:rPr>
        <w:t>_____________</w:t>
      </w:r>
    </w:p>
    <w:p w:rsidR="00D13C10" w:rsidRPr="00BB6CA6" w:rsidRDefault="00D13C10" w:rsidP="00B300C4">
      <w:pPr>
        <w:shd w:val="clear" w:color="auto" w:fill="FFFFFF"/>
        <w:spacing w:after="0" w:line="240" w:lineRule="auto"/>
        <w:ind w:left="-142"/>
        <w:jc w:val="both"/>
        <w:rPr>
          <w:rFonts w:eastAsia="Times New Roman"/>
          <w:bCs/>
          <w:i/>
          <w:iCs/>
          <w:color w:val="23262B"/>
          <w:sz w:val="16"/>
          <w:szCs w:val="24"/>
          <w:vertAlign w:val="subscript"/>
          <w:lang w:eastAsia="ru-RU"/>
        </w:rPr>
      </w:pPr>
      <w:r w:rsidRPr="00BB6CA6">
        <w:rPr>
          <w:rFonts w:eastAsia="Times New Roman"/>
          <w:bCs/>
          <w:i/>
          <w:iCs/>
          <w:color w:val="23262B"/>
          <w:sz w:val="16"/>
          <w:szCs w:val="24"/>
          <w:vertAlign w:val="subscript"/>
          <w:lang w:eastAsia="ru-RU"/>
        </w:rPr>
        <w:t xml:space="preserve">                 </w:t>
      </w:r>
      <w:r w:rsidRPr="00BB6CA6">
        <w:rPr>
          <w:rFonts w:eastAsia="Times New Roman"/>
          <w:bCs/>
          <w:i/>
          <w:iCs/>
          <w:color w:val="23262B"/>
          <w:sz w:val="16"/>
          <w:szCs w:val="24"/>
          <w:vertAlign w:val="subscript"/>
          <w:lang w:val="uk-UA" w:eastAsia="ru-RU"/>
        </w:rPr>
        <w:t xml:space="preserve">         </w:t>
      </w:r>
      <w:r w:rsidRPr="00BB6CA6">
        <w:rPr>
          <w:rFonts w:eastAsia="Times New Roman"/>
          <w:bCs/>
          <w:i/>
          <w:iCs/>
          <w:color w:val="23262B"/>
          <w:sz w:val="16"/>
          <w:szCs w:val="24"/>
          <w:vertAlign w:val="subscript"/>
          <w:lang w:eastAsia="ru-RU"/>
        </w:rPr>
        <w:t xml:space="preserve">   (дата</w:t>
      </w:r>
      <w:r w:rsidRPr="00BB6CA6">
        <w:rPr>
          <w:rFonts w:eastAsia="Times New Roman"/>
          <w:bCs/>
          <w:i/>
          <w:iCs/>
          <w:color w:val="23262B"/>
          <w:sz w:val="16"/>
          <w:szCs w:val="24"/>
          <w:vertAlign w:val="subscript"/>
          <w:lang w:val="uk-UA" w:eastAsia="ru-RU"/>
        </w:rPr>
        <w:t xml:space="preserve"> </w:t>
      </w:r>
      <w:r w:rsidRPr="00BB6CA6">
        <w:rPr>
          <w:rFonts w:eastAsia="Times New Roman"/>
          <w:bCs/>
          <w:i/>
          <w:iCs/>
          <w:color w:val="23262B"/>
          <w:sz w:val="16"/>
          <w:szCs w:val="24"/>
          <w:vertAlign w:val="subscript"/>
          <w:lang w:eastAsia="ru-RU"/>
        </w:rPr>
        <w:t xml:space="preserve">)                                                                                                                                                           </w:t>
      </w:r>
      <w:r w:rsidRPr="00BB6CA6">
        <w:rPr>
          <w:rFonts w:eastAsia="Times New Roman"/>
          <w:bCs/>
          <w:i/>
          <w:iCs/>
          <w:color w:val="23262B"/>
          <w:sz w:val="16"/>
          <w:szCs w:val="24"/>
          <w:vertAlign w:val="subscript"/>
          <w:lang w:val="uk-UA" w:eastAsia="ru-RU"/>
        </w:rPr>
        <w:t xml:space="preserve">                                                                                                                                                                  </w:t>
      </w:r>
      <w:r w:rsidRPr="00BB6CA6">
        <w:rPr>
          <w:rFonts w:eastAsia="Times New Roman"/>
          <w:bCs/>
          <w:i/>
          <w:iCs/>
          <w:color w:val="23262B"/>
          <w:sz w:val="16"/>
          <w:szCs w:val="24"/>
          <w:vertAlign w:val="subscript"/>
          <w:lang w:eastAsia="ru-RU"/>
        </w:rPr>
        <w:t xml:space="preserve">  </w:t>
      </w:r>
      <w:r w:rsidRPr="00BB6CA6">
        <w:rPr>
          <w:rFonts w:eastAsia="Times New Roman"/>
          <w:bCs/>
          <w:i/>
          <w:iCs/>
          <w:color w:val="23262B"/>
          <w:sz w:val="16"/>
          <w:szCs w:val="24"/>
          <w:vertAlign w:val="subscript"/>
          <w:lang w:val="uk-UA" w:eastAsia="ru-RU"/>
        </w:rPr>
        <w:t xml:space="preserve"> (місце складення акту) </w:t>
      </w:r>
    </w:p>
    <w:p w:rsidR="00D13C10" w:rsidRPr="00BB6CA6" w:rsidRDefault="00D13C10" w:rsidP="00B300C4">
      <w:pPr>
        <w:shd w:val="clear" w:color="auto" w:fill="FFFFFF"/>
        <w:spacing w:after="0" w:line="240" w:lineRule="auto"/>
        <w:ind w:left="-142" w:right="283"/>
        <w:jc w:val="center"/>
        <w:rPr>
          <w:rFonts w:eastAsia="Times New Roman"/>
          <w:color w:val="23262B"/>
          <w:sz w:val="16"/>
          <w:szCs w:val="27"/>
          <w:lang w:val="uk-UA" w:eastAsia="ru-RU"/>
        </w:rPr>
      </w:pPr>
      <w:r w:rsidRPr="00BB6CA6">
        <w:rPr>
          <w:rFonts w:eastAsia="Times New Roman"/>
          <w:b/>
          <w:bCs/>
          <w:i/>
          <w:iCs/>
          <w:color w:val="23262B"/>
          <w:sz w:val="16"/>
          <w:szCs w:val="27"/>
          <w:lang w:eastAsia="ru-RU"/>
        </w:rPr>
        <w:t>АКТ</w:t>
      </w:r>
      <w:r w:rsidRPr="00BB6CA6">
        <w:rPr>
          <w:rFonts w:eastAsia="Times New Roman"/>
          <w:b/>
          <w:bCs/>
          <w:i/>
          <w:iCs/>
          <w:color w:val="23262B"/>
          <w:sz w:val="16"/>
          <w:szCs w:val="27"/>
          <w:lang w:val="uk-UA" w:eastAsia="ru-RU"/>
        </w:rPr>
        <w:t xml:space="preserve"> </w:t>
      </w:r>
    </w:p>
    <w:p w:rsidR="00D13C10" w:rsidRPr="00BB6CA6" w:rsidRDefault="00D13C10" w:rsidP="00B300C4">
      <w:pPr>
        <w:shd w:val="clear" w:color="auto" w:fill="FFFFFF"/>
        <w:spacing w:after="0" w:line="240" w:lineRule="auto"/>
        <w:ind w:left="-142" w:right="283"/>
        <w:jc w:val="center"/>
        <w:rPr>
          <w:rFonts w:eastAsia="Times New Roman"/>
          <w:color w:val="23262B"/>
          <w:sz w:val="16"/>
          <w:szCs w:val="27"/>
          <w:lang w:val="uk-UA" w:eastAsia="ru-RU"/>
        </w:rPr>
      </w:pPr>
      <w:r w:rsidRPr="00BB6CA6">
        <w:rPr>
          <w:rFonts w:eastAsia="Times New Roman"/>
          <w:b/>
          <w:bCs/>
          <w:i/>
          <w:iCs/>
          <w:color w:val="23262B"/>
          <w:sz w:val="16"/>
          <w:szCs w:val="27"/>
          <w:lang w:val="uk-UA" w:eastAsia="ru-RU"/>
        </w:rPr>
        <w:t>фактичних показників приладів обліку електроенергії на дату зміни Постачальника електричної енергії</w:t>
      </w:r>
    </w:p>
    <w:p w:rsidR="00D13C10" w:rsidRPr="00BB6CA6" w:rsidRDefault="00D13C10" w:rsidP="00B300C4">
      <w:pPr>
        <w:shd w:val="clear" w:color="auto" w:fill="FFFFFF"/>
        <w:spacing w:after="0" w:line="240" w:lineRule="auto"/>
        <w:ind w:left="-142" w:right="283"/>
        <w:jc w:val="both"/>
        <w:rPr>
          <w:rFonts w:eastAsia="Times New Roman"/>
          <w:color w:val="23262B"/>
          <w:sz w:val="14"/>
          <w:szCs w:val="24"/>
          <w:lang w:val="uk-UA" w:eastAsia="ru-RU"/>
        </w:rPr>
      </w:pPr>
      <w:r w:rsidRPr="00BB6CA6">
        <w:rPr>
          <w:rFonts w:eastAsia="Times New Roman"/>
          <w:color w:val="23262B"/>
          <w:sz w:val="14"/>
          <w:szCs w:val="24"/>
          <w:lang w:val="uk-UA" w:eastAsia="ru-RU"/>
        </w:rPr>
        <w:t xml:space="preserve">Ми, що нижче підписалися: ___________________ відділення </w:t>
      </w:r>
      <w:r w:rsidRPr="00BB6CA6">
        <w:rPr>
          <w:rFonts w:eastAsia="Times New Roman"/>
          <w:bCs/>
          <w:color w:val="23262B"/>
          <w:sz w:val="14"/>
          <w:szCs w:val="24"/>
          <w:lang w:val="uk-UA" w:eastAsia="ru-RU"/>
        </w:rPr>
        <w:t xml:space="preserve">ПрАТ «Рівнеобленерго» (далі- Оператор системи) з однієї </w:t>
      </w:r>
      <w:r w:rsidRPr="00BB6CA6">
        <w:rPr>
          <w:rFonts w:eastAsia="Times New Roman"/>
          <w:color w:val="23262B"/>
          <w:sz w:val="14"/>
          <w:szCs w:val="24"/>
          <w:lang w:val="uk-UA" w:eastAsia="ru-RU"/>
        </w:rPr>
        <w:t xml:space="preserve"> </w:t>
      </w:r>
      <w:r w:rsidRPr="00BB6CA6">
        <w:rPr>
          <w:rFonts w:eastAsia="Times New Roman"/>
          <w:bCs/>
          <w:color w:val="23262B"/>
          <w:sz w:val="14"/>
          <w:szCs w:val="24"/>
          <w:lang w:val="uk-UA" w:eastAsia="ru-RU"/>
        </w:rPr>
        <w:t>сторони та _______________________________</w:t>
      </w:r>
      <w:r w:rsidRPr="00BB6CA6">
        <w:rPr>
          <w:rFonts w:eastAsia="Times New Roman"/>
          <w:bCs/>
          <w:i/>
          <w:color w:val="23262B"/>
          <w:sz w:val="6"/>
          <w:szCs w:val="16"/>
          <w:lang w:val="uk-UA" w:eastAsia="ru-RU"/>
        </w:rPr>
        <w:t xml:space="preserve">  </w:t>
      </w:r>
      <w:r w:rsidRPr="00BB6CA6">
        <w:rPr>
          <w:rFonts w:eastAsia="Times New Roman"/>
          <w:bCs/>
          <w:color w:val="23262B"/>
          <w:sz w:val="14"/>
          <w:szCs w:val="24"/>
          <w:lang w:val="uk-UA" w:eastAsia="ru-RU"/>
        </w:rPr>
        <w:t xml:space="preserve">з другої сторони - Сторони дійшли згоди та </w:t>
      </w:r>
      <w:proofErr w:type="spellStart"/>
      <w:r w:rsidRPr="00BB6CA6">
        <w:rPr>
          <w:rFonts w:eastAsia="Times New Roman"/>
          <w:bCs/>
          <w:color w:val="23262B"/>
          <w:sz w:val="14"/>
          <w:szCs w:val="24"/>
          <w:lang w:val="uk-UA" w:eastAsia="ru-RU"/>
        </w:rPr>
        <w:t>ск</w:t>
      </w:r>
      <w:r w:rsidRPr="00BB6CA6">
        <w:rPr>
          <w:rFonts w:eastAsia="Times New Roman"/>
          <w:color w:val="23262B"/>
          <w:sz w:val="14"/>
          <w:szCs w:val="24"/>
          <w:lang w:eastAsia="ru-RU"/>
        </w:rPr>
        <w:t>лали</w:t>
      </w:r>
      <w:proofErr w:type="spellEnd"/>
      <w:r w:rsidRPr="00BB6CA6">
        <w:rPr>
          <w:rFonts w:eastAsia="Times New Roman"/>
          <w:color w:val="23262B"/>
          <w:sz w:val="14"/>
          <w:szCs w:val="24"/>
          <w:lang w:eastAsia="ru-RU"/>
        </w:rPr>
        <w:t xml:space="preserve"> </w:t>
      </w:r>
      <w:proofErr w:type="spellStart"/>
      <w:r w:rsidRPr="00BB6CA6">
        <w:rPr>
          <w:rFonts w:eastAsia="Times New Roman"/>
          <w:color w:val="23262B"/>
          <w:sz w:val="14"/>
          <w:szCs w:val="24"/>
          <w:lang w:eastAsia="ru-RU"/>
        </w:rPr>
        <w:t>даний</w:t>
      </w:r>
      <w:proofErr w:type="spellEnd"/>
      <w:r w:rsidRPr="00BB6CA6">
        <w:rPr>
          <w:rFonts w:eastAsia="Times New Roman"/>
          <w:bCs/>
          <w:i/>
          <w:color w:val="23262B"/>
          <w:sz w:val="6"/>
          <w:szCs w:val="16"/>
          <w:lang w:val="uk-UA" w:eastAsia="ru-RU"/>
        </w:rPr>
        <w:t xml:space="preserve">  </w:t>
      </w:r>
      <w:r w:rsidRPr="00BB6CA6">
        <w:rPr>
          <w:rFonts w:eastAsia="Times New Roman"/>
          <w:color w:val="23262B"/>
          <w:sz w:val="14"/>
          <w:szCs w:val="24"/>
          <w:lang w:eastAsia="ru-RU"/>
        </w:rPr>
        <w:t xml:space="preserve">Акт про </w:t>
      </w:r>
      <w:proofErr w:type="spellStart"/>
      <w:r w:rsidRPr="00BB6CA6">
        <w:rPr>
          <w:rFonts w:eastAsia="Times New Roman"/>
          <w:color w:val="23262B"/>
          <w:sz w:val="14"/>
          <w:szCs w:val="24"/>
          <w:lang w:eastAsia="ru-RU"/>
        </w:rPr>
        <w:t>наступне</w:t>
      </w:r>
      <w:proofErr w:type="spellEnd"/>
      <w:r w:rsidRPr="00BB6CA6">
        <w:rPr>
          <w:rFonts w:eastAsia="Times New Roman"/>
          <w:color w:val="23262B"/>
          <w:sz w:val="14"/>
          <w:szCs w:val="24"/>
          <w:lang w:eastAsia="ru-RU"/>
        </w:rPr>
        <w:t>:</w:t>
      </w:r>
    </w:p>
    <w:p w:rsidR="00D13C10" w:rsidRPr="00BB6CA6" w:rsidRDefault="00D13C10" w:rsidP="00B300C4">
      <w:pPr>
        <w:shd w:val="clear" w:color="auto" w:fill="FFFFFF"/>
        <w:tabs>
          <w:tab w:val="left" w:pos="4930"/>
        </w:tabs>
        <w:spacing w:after="0" w:line="240" w:lineRule="auto"/>
        <w:ind w:left="-142" w:right="283"/>
        <w:jc w:val="both"/>
        <w:rPr>
          <w:rFonts w:eastAsia="Times New Roman"/>
          <w:bCs/>
          <w:color w:val="23262B"/>
          <w:sz w:val="14"/>
          <w:szCs w:val="24"/>
          <w:lang w:val="uk-UA" w:eastAsia="ru-RU"/>
        </w:rPr>
      </w:pPr>
      <w:r w:rsidRPr="00BB6CA6">
        <w:rPr>
          <w:rFonts w:eastAsia="Times New Roman"/>
          <w:bCs/>
          <w:color w:val="23262B"/>
          <w:sz w:val="14"/>
          <w:szCs w:val="24"/>
          <w:lang w:val="uk-UA" w:eastAsia="ru-RU"/>
        </w:rPr>
        <w:t>станом на __________________ за договором споживача про надання послуг з розподілу (передачі) електричної енергії №____________ від ___________</w:t>
      </w:r>
      <w:r w:rsidRPr="00BB6CA6">
        <w:rPr>
          <w:rFonts w:eastAsia="Times New Roman"/>
          <w:color w:val="23262B"/>
          <w:sz w:val="14"/>
          <w:szCs w:val="24"/>
          <w:lang w:val="uk-UA" w:eastAsia="ru-RU"/>
        </w:rPr>
        <w:t>, (код ЄДРПОУ (ІПН) ______________)</w:t>
      </w:r>
      <w:r w:rsidRPr="00BB6CA6">
        <w:rPr>
          <w:rFonts w:eastAsia="Times New Roman"/>
          <w:bCs/>
          <w:color w:val="23262B"/>
          <w:sz w:val="14"/>
          <w:szCs w:val="24"/>
          <w:lang w:val="uk-UA" w:eastAsia="ru-RU"/>
        </w:rPr>
        <w:t xml:space="preserve"> </w:t>
      </w:r>
      <w:r w:rsidRPr="00BB6CA6">
        <w:rPr>
          <w:rFonts w:eastAsia="Times New Roman" w:hint="eastAsia"/>
          <w:color w:val="23262B"/>
          <w:sz w:val="14"/>
          <w:szCs w:val="24"/>
          <w:lang w:val="uk-UA" w:eastAsia="ru-RU"/>
        </w:rPr>
        <w:t>п</w:t>
      </w:r>
      <w:r w:rsidRPr="00BB6CA6">
        <w:rPr>
          <w:rFonts w:eastAsia="Times New Roman"/>
          <w:color w:val="23262B"/>
          <w:sz w:val="14"/>
          <w:szCs w:val="24"/>
          <w:lang w:val="uk-UA" w:eastAsia="ru-RU"/>
        </w:rPr>
        <w:t xml:space="preserve">оказники приладу обліку №___________ за </w:t>
      </w:r>
      <w:proofErr w:type="spellStart"/>
      <w:r w:rsidRPr="00BB6CA6">
        <w:rPr>
          <w:rFonts w:eastAsia="Times New Roman"/>
          <w:color w:val="23262B"/>
          <w:sz w:val="14"/>
          <w:szCs w:val="24"/>
          <w:lang w:val="uk-UA" w:eastAsia="ru-RU"/>
        </w:rPr>
        <w:t>адресою</w:t>
      </w:r>
      <w:proofErr w:type="spellEnd"/>
      <w:r w:rsidRPr="00BB6CA6">
        <w:rPr>
          <w:rFonts w:eastAsia="Times New Roman"/>
          <w:color w:val="23262B"/>
          <w:sz w:val="14"/>
          <w:szCs w:val="24"/>
          <w:lang w:val="uk-UA" w:eastAsia="ru-RU"/>
        </w:rPr>
        <w:t xml:space="preserve"> ___________________________________ складають ________ кВт*год.</w:t>
      </w:r>
    </w:p>
    <w:p w:rsidR="00D13C10" w:rsidRPr="00BB6CA6" w:rsidRDefault="00D13C10" w:rsidP="00B300C4">
      <w:pPr>
        <w:shd w:val="clear" w:color="auto" w:fill="FFFFFF"/>
        <w:spacing w:after="0" w:line="240" w:lineRule="auto"/>
        <w:ind w:left="-142" w:right="283"/>
        <w:jc w:val="both"/>
        <w:rPr>
          <w:rFonts w:eastAsia="Times New Roman"/>
          <w:color w:val="23262B"/>
          <w:sz w:val="16"/>
          <w:szCs w:val="27"/>
          <w:vertAlign w:val="subscript"/>
          <w:lang w:val="uk-UA" w:eastAsia="ru-RU"/>
        </w:rPr>
      </w:pPr>
      <w:r w:rsidRPr="00BB6CA6">
        <w:rPr>
          <w:rFonts w:eastAsia="Times New Roman"/>
          <w:color w:val="23262B"/>
          <w:sz w:val="16"/>
          <w:szCs w:val="27"/>
          <w:vertAlign w:val="subscript"/>
          <w:lang w:val="uk-UA" w:eastAsia="ru-RU"/>
        </w:rPr>
        <w:t xml:space="preserve">                                         </w:t>
      </w:r>
    </w:p>
    <w:p w:rsidR="00D13C10" w:rsidRPr="00BB6CA6" w:rsidRDefault="00D13C10" w:rsidP="00B300C4">
      <w:pPr>
        <w:shd w:val="clear" w:color="auto" w:fill="FFFFFF"/>
        <w:spacing w:after="0" w:line="240" w:lineRule="auto"/>
        <w:ind w:left="-142" w:right="283"/>
        <w:jc w:val="both"/>
      </w:pPr>
      <w:r w:rsidRPr="00BB6CA6">
        <w:rPr>
          <w:rFonts w:eastAsia="Times New Roman"/>
          <w:color w:val="23262B"/>
          <w:sz w:val="14"/>
          <w:szCs w:val="24"/>
          <w:lang w:val="uk-UA" w:eastAsia="ru-RU"/>
        </w:rPr>
        <w:t>Акт укладений у двох оригінальних примірниках, по одному примірнику для кожної з Сторін. Оператор системи зобов’язани</w:t>
      </w:r>
      <w:r w:rsidRPr="00BB6CA6">
        <w:rPr>
          <w:rFonts w:eastAsia="Times New Roman" w:hint="eastAsia"/>
          <w:color w:val="23262B"/>
          <w:sz w:val="14"/>
          <w:szCs w:val="24"/>
          <w:lang w:val="uk-UA" w:eastAsia="ru-RU"/>
        </w:rPr>
        <w:t>й</w:t>
      </w:r>
      <w:r w:rsidRPr="00BB6CA6">
        <w:rPr>
          <w:rFonts w:eastAsia="Times New Roman"/>
          <w:color w:val="23262B"/>
          <w:sz w:val="14"/>
          <w:szCs w:val="24"/>
          <w:lang w:val="uk-UA" w:eastAsia="ru-RU"/>
        </w:rPr>
        <w:t xml:space="preserve"> передати даний обсяг, що виник на дату зміни Постачальника, відповідному Постачальнику, що здійснював постачання електричної енергії до дати зміни Постачальника, а Споживач в свою чергу зобов’язани</w:t>
      </w:r>
      <w:r w:rsidRPr="00BB6CA6">
        <w:rPr>
          <w:rFonts w:eastAsia="Times New Roman" w:hint="eastAsia"/>
          <w:color w:val="23262B"/>
          <w:sz w:val="14"/>
          <w:szCs w:val="24"/>
          <w:lang w:val="uk-UA" w:eastAsia="ru-RU"/>
        </w:rPr>
        <w:t>й</w:t>
      </w:r>
      <w:r w:rsidRPr="00BB6CA6">
        <w:rPr>
          <w:rFonts w:eastAsia="Times New Roman"/>
          <w:color w:val="23262B"/>
          <w:sz w:val="14"/>
          <w:szCs w:val="24"/>
          <w:lang w:val="uk-UA" w:eastAsia="ru-RU"/>
        </w:rPr>
        <w:t xml:space="preserve"> оплатити даний обсяг електроенергії.  </w:t>
      </w:r>
      <w:r w:rsidRPr="00BB6CA6">
        <w:t xml:space="preserve"> </w:t>
      </w:r>
    </w:p>
    <w:p w:rsidR="00B300C4" w:rsidRPr="00BB6CA6" w:rsidRDefault="00D13C10" w:rsidP="00B300C4">
      <w:pPr>
        <w:shd w:val="clear" w:color="auto" w:fill="FFFFFF"/>
        <w:spacing w:after="0" w:line="240" w:lineRule="auto"/>
        <w:ind w:left="-142" w:right="283"/>
        <w:jc w:val="both"/>
        <w:rPr>
          <w:rFonts w:eastAsia="Times New Roman"/>
          <w:color w:val="23262B"/>
          <w:sz w:val="14"/>
          <w:szCs w:val="24"/>
          <w:lang w:val="uk-UA" w:eastAsia="ru-RU"/>
        </w:rPr>
      </w:pPr>
      <w:r w:rsidRPr="00BB6CA6">
        <w:rPr>
          <w:rFonts w:eastAsia="Times New Roman"/>
          <w:color w:val="23262B"/>
          <w:sz w:val="14"/>
          <w:szCs w:val="24"/>
          <w:lang w:val="uk-UA" w:eastAsia="ru-RU"/>
        </w:rPr>
        <w:t>ОСР:</w:t>
      </w:r>
      <w:r w:rsidR="00B300C4" w:rsidRPr="00BB6CA6">
        <w:rPr>
          <w:rFonts w:eastAsia="Times New Roman"/>
          <w:color w:val="23262B"/>
          <w:sz w:val="14"/>
          <w:szCs w:val="24"/>
          <w:lang w:val="uk-UA" w:eastAsia="ru-RU"/>
        </w:rPr>
        <w:t xml:space="preserve">                                                                                                                                                                                                                                      Споживач:</w:t>
      </w:r>
    </w:p>
    <w:p w:rsidR="00B300C4" w:rsidRPr="00BB6CA6" w:rsidRDefault="00D13C10" w:rsidP="00B300C4">
      <w:pPr>
        <w:shd w:val="clear" w:color="auto" w:fill="FFFFFF"/>
        <w:spacing w:after="0" w:line="240" w:lineRule="auto"/>
        <w:ind w:left="-142" w:right="283"/>
        <w:jc w:val="both"/>
        <w:rPr>
          <w:rFonts w:eastAsia="Times New Roman"/>
          <w:color w:val="23262B"/>
          <w:sz w:val="14"/>
          <w:szCs w:val="24"/>
          <w:lang w:val="uk-UA" w:eastAsia="ru-RU"/>
        </w:rPr>
      </w:pPr>
      <w:r w:rsidRPr="00BB6CA6">
        <w:rPr>
          <w:rFonts w:eastAsia="Times New Roman"/>
          <w:color w:val="23262B"/>
          <w:sz w:val="14"/>
          <w:szCs w:val="24"/>
          <w:lang w:val="uk-UA" w:eastAsia="ru-RU"/>
        </w:rPr>
        <w:t>Підпис ________________________</w:t>
      </w:r>
      <w:r w:rsidR="00B300C4" w:rsidRPr="00BB6CA6">
        <w:rPr>
          <w:rFonts w:eastAsia="Times New Roman"/>
          <w:color w:val="23262B"/>
          <w:sz w:val="14"/>
          <w:szCs w:val="24"/>
          <w:lang w:val="uk-UA" w:eastAsia="ru-RU"/>
        </w:rPr>
        <w:t xml:space="preserve">                                                                                                                                                                                               </w:t>
      </w:r>
      <w:proofErr w:type="spellStart"/>
      <w:r w:rsidR="00B300C4" w:rsidRPr="00BB6CA6">
        <w:rPr>
          <w:rFonts w:eastAsia="Times New Roman"/>
          <w:color w:val="23262B"/>
          <w:sz w:val="14"/>
          <w:szCs w:val="24"/>
          <w:lang w:val="uk-UA" w:eastAsia="ru-RU"/>
        </w:rPr>
        <w:t>Підпис</w:t>
      </w:r>
      <w:proofErr w:type="spellEnd"/>
      <w:r w:rsidR="00B300C4" w:rsidRPr="00BB6CA6">
        <w:rPr>
          <w:rFonts w:eastAsia="Times New Roman"/>
          <w:color w:val="23262B"/>
          <w:sz w:val="14"/>
          <w:szCs w:val="24"/>
          <w:lang w:val="uk-UA" w:eastAsia="ru-RU"/>
        </w:rPr>
        <w:t xml:space="preserve"> ________________________ </w:t>
      </w:r>
    </w:p>
    <w:p w:rsidR="00D13C10" w:rsidRPr="00BB6CA6" w:rsidRDefault="00D13C10" w:rsidP="00B300C4">
      <w:pPr>
        <w:shd w:val="clear" w:color="auto" w:fill="FFFFFF"/>
        <w:spacing w:after="0" w:line="240" w:lineRule="auto"/>
        <w:ind w:left="-142" w:right="283"/>
        <w:jc w:val="both"/>
        <w:rPr>
          <w:rFonts w:eastAsia="Times New Roman"/>
          <w:color w:val="23262B"/>
          <w:sz w:val="14"/>
          <w:szCs w:val="24"/>
          <w:lang w:val="uk-UA" w:eastAsia="ru-RU"/>
        </w:rPr>
      </w:pPr>
      <w:r w:rsidRPr="00BB6CA6">
        <w:rPr>
          <w:rFonts w:eastAsia="Times New Roman"/>
          <w:color w:val="23262B"/>
          <w:sz w:val="14"/>
          <w:szCs w:val="24"/>
          <w:lang w:val="uk-UA" w:eastAsia="ru-RU"/>
        </w:rPr>
        <w:t xml:space="preserve">  </w:t>
      </w:r>
    </w:p>
    <w:p w:rsidR="00B07A3E" w:rsidRPr="00BB6CA6" w:rsidRDefault="00D13C10"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7</w:t>
      </w:r>
      <w:r w:rsidR="00B07A3E" w:rsidRPr="00BB6CA6">
        <w:rPr>
          <w:sz w:val="18"/>
          <w:szCs w:val="18"/>
          <w:lang w:val="uk-UA"/>
        </w:rPr>
        <w:t xml:space="preserve">. Сторони домовилися, що години використання струмоприймачів споживача збігаються з режимом </w:t>
      </w:r>
      <w:r w:rsidR="008C5146">
        <w:rPr>
          <w:sz w:val="18"/>
          <w:szCs w:val="18"/>
          <w:lang w:val="uk-UA"/>
        </w:rPr>
        <w:t>роботи електроустановки(-</w:t>
      </w:r>
      <w:proofErr w:type="spellStart"/>
      <w:r w:rsidR="008C5146">
        <w:rPr>
          <w:sz w:val="18"/>
          <w:szCs w:val="18"/>
          <w:lang w:val="uk-UA"/>
        </w:rPr>
        <w:t>ок</w:t>
      </w:r>
      <w:proofErr w:type="spellEnd"/>
      <w:r w:rsidR="008C5146">
        <w:rPr>
          <w:sz w:val="18"/>
          <w:szCs w:val="18"/>
          <w:lang w:val="uk-UA"/>
        </w:rPr>
        <w:t>) за площадкою комерційного обліку та</w:t>
      </w:r>
      <w:r w:rsidR="00B07A3E" w:rsidRPr="00BB6CA6">
        <w:rPr>
          <w:sz w:val="18"/>
          <w:szCs w:val="18"/>
          <w:lang w:val="uk-UA"/>
        </w:rPr>
        <w:t xml:space="preserve"> </w:t>
      </w:r>
      <w:r w:rsidR="00E0283A">
        <w:rPr>
          <w:sz w:val="18"/>
          <w:szCs w:val="18"/>
          <w:lang w:val="uk-UA"/>
        </w:rPr>
        <w:t>зазначаються у Додатку № 2 до даного Договору.</w:t>
      </w:r>
    </w:p>
    <w:p w:rsidR="00B07A3E" w:rsidRPr="00BB6CA6" w:rsidRDefault="00E0283A"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Pr>
          <w:sz w:val="18"/>
          <w:szCs w:val="18"/>
          <w:lang w:val="uk-UA"/>
        </w:rPr>
        <w:t>8</w:t>
      </w:r>
      <w:r w:rsidR="00B07A3E" w:rsidRPr="00BB6CA6">
        <w:rPr>
          <w:sz w:val="18"/>
          <w:szCs w:val="18"/>
          <w:lang w:val="uk-UA"/>
        </w:rPr>
        <w:t>.  У разі планових перерв в електропостачанні Споживач повідомляється Оператором системи не пізніше ніж за 3 робочих днів до дня відключення, шляхом розміщення на власному веб-сайті Товариства www.roe.vsei.ua.</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У разі припинення повністю або частково розподілу електричної енергії за зверненням Постачальника, або за ініціативою Оператора системи, не побутовий Споживач повідомляється Оператором системи не пізніше ніж за 5 робочих днів до дня відключення в один із способів:</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   на електронну адресу Споживача, яка зазначена в Договорі або надана Споживачем та відома Оператору системи;</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w:t>
      </w:r>
      <w:r w:rsidR="003B7259" w:rsidRPr="00BB6CA6">
        <w:rPr>
          <w:sz w:val="18"/>
          <w:szCs w:val="18"/>
          <w:lang w:val="uk-UA"/>
        </w:rPr>
        <w:t xml:space="preserve"> </w:t>
      </w:r>
      <w:r w:rsidRPr="00BB6CA6">
        <w:rPr>
          <w:sz w:val="18"/>
          <w:szCs w:val="18"/>
          <w:lang w:val="uk-UA"/>
        </w:rPr>
        <w:t xml:space="preserve"> через особистий кабінет Споживача, у випадку коли Споживач зареєстрований та користується </w:t>
      </w:r>
      <w:r w:rsidR="00EB08B7">
        <w:rPr>
          <w:sz w:val="18"/>
          <w:szCs w:val="18"/>
          <w:lang w:val="uk-UA"/>
        </w:rPr>
        <w:t>С</w:t>
      </w:r>
      <w:r w:rsidRPr="00BB6CA6">
        <w:rPr>
          <w:sz w:val="18"/>
          <w:szCs w:val="18"/>
          <w:lang w:val="uk-UA"/>
        </w:rPr>
        <w:t>ервісом;</w:t>
      </w:r>
    </w:p>
    <w:p w:rsidR="00B07A3E" w:rsidRPr="00BB6CA6"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 xml:space="preserve">Датою отримання повідомлення (попередження) про припинення </w:t>
      </w:r>
      <w:r w:rsidR="0096766E">
        <w:rPr>
          <w:sz w:val="18"/>
          <w:szCs w:val="18"/>
          <w:lang w:val="uk-UA"/>
        </w:rPr>
        <w:t xml:space="preserve">розподілу </w:t>
      </w:r>
      <w:r w:rsidRPr="00BB6CA6">
        <w:rPr>
          <w:sz w:val="18"/>
          <w:szCs w:val="18"/>
          <w:lang w:val="uk-UA"/>
        </w:rPr>
        <w:t>повністю а</w:t>
      </w:r>
      <w:r w:rsidR="001A2D96" w:rsidRPr="00BB6CA6">
        <w:rPr>
          <w:sz w:val="18"/>
          <w:szCs w:val="18"/>
          <w:lang w:val="uk-UA"/>
        </w:rPr>
        <w:t>бо частково буде вважатися дата</w:t>
      </w:r>
      <w:r w:rsidRPr="00BB6CA6">
        <w:rPr>
          <w:sz w:val="18"/>
          <w:szCs w:val="18"/>
          <w:lang w:val="uk-UA"/>
        </w:rPr>
        <w:t xml:space="preserve"> направлення Оператором системи такого повідомлення (попередження)  на електронну адресу Споживача</w:t>
      </w:r>
      <w:r w:rsidR="00A772F1">
        <w:rPr>
          <w:sz w:val="18"/>
          <w:szCs w:val="18"/>
          <w:lang w:val="uk-UA"/>
        </w:rPr>
        <w:t xml:space="preserve"> або </w:t>
      </w:r>
      <w:r w:rsidRPr="00BB6CA6">
        <w:rPr>
          <w:sz w:val="18"/>
          <w:szCs w:val="18"/>
          <w:lang w:val="uk-UA"/>
        </w:rPr>
        <w:t>дат</w:t>
      </w:r>
      <w:r w:rsidR="001A2D96" w:rsidRPr="00BB6CA6">
        <w:rPr>
          <w:sz w:val="18"/>
          <w:szCs w:val="18"/>
          <w:lang w:val="uk-UA"/>
        </w:rPr>
        <w:t>а</w:t>
      </w:r>
      <w:r w:rsidRPr="00BB6CA6">
        <w:rPr>
          <w:sz w:val="18"/>
          <w:szCs w:val="18"/>
          <w:lang w:val="uk-UA"/>
        </w:rPr>
        <w:t xml:space="preserve"> розміщення попередження Оператором системи  в </w:t>
      </w:r>
      <w:r w:rsidR="00EB08B7">
        <w:rPr>
          <w:sz w:val="18"/>
          <w:szCs w:val="18"/>
          <w:lang w:val="uk-UA"/>
        </w:rPr>
        <w:t>Сервісі</w:t>
      </w:r>
      <w:r w:rsidR="001F049F">
        <w:rPr>
          <w:sz w:val="18"/>
          <w:szCs w:val="18"/>
          <w:lang w:val="uk-UA"/>
        </w:rPr>
        <w:t>.</w:t>
      </w:r>
    </w:p>
    <w:p w:rsidR="00AD6F5D" w:rsidRDefault="00E0283A"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Pr>
          <w:sz w:val="18"/>
          <w:szCs w:val="18"/>
          <w:lang w:val="uk-UA"/>
        </w:rPr>
        <w:t>9</w:t>
      </w:r>
      <w:r w:rsidR="00B07A3E" w:rsidRPr="00BB6CA6">
        <w:rPr>
          <w:sz w:val="18"/>
          <w:szCs w:val="18"/>
          <w:lang w:val="uk-UA"/>
        </w:rPr>
        <w:t>. Обмеження обсягів або припинення розподілу електроенергії Споживачу не звільняє Споживача від оплати пені за кожний день простроченої оплати, яка виникла в розрахунковому періоді.</w:t>
      </w:r>
    </w:p>
    <w:p w:rsidR="00B07A3E" w:rsidRPr="00BB6CA6" w:rsidRDefault="00F678EC"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rPr>
        <w:t>1</w:t>
      </w:r>
      <w:r w:rsidR="00E0283A">
        <w:rPr>
          <w:sz w:val="18"/>
          <w:szCs w:val="18"/>
          <w:lang w:val="uk-UA"/>
        </w:rPr>
        <w:t>0</w:t>
      </w:r>
      <w:r w:rsidR="00644D25" w:rsidRPr="00BB6CA6">
        <w:rPr>
          <w:sz w:val="18"/>
          <w:szCs w:val="18"/>
          <w:lang w:val="uk-UA"/>
        </w:rPr>
        <w:t xml:space="preserve">. У разі </w:t>
      </w:r>
      <w:r w:rsidR="00B07A3E" w:rsidRPr="00BB6CA6">
        <w:rPr>
          <w:sz w:val="18"/>
          <w:szCs w:val="18"/>
          <w:lang w:val="uk-UA"/>
        </w:rPr>
        <w:t>тимчасо</w:t>
      </w:r>
      <w:r w:rsidR="00644D25" w:rsidRPr="00BB6CA6">
        <w:rPr>
          <w:sz w:val="18"/>
          <w:szCs w:val="18"/>
          <w:lang w:val="uk-UA"/>
        </w:rPr>
        <w:t>вого порушення розрахункового</w:t>
      </w:r>
      <w:r w:rsidR="00B07A3E" w:rsidRPr="00BB6CA6">
        <w:rPr>
          <w:sz w:val="18"/>
          <w:szCs w:val="18"/>
          <w:lang w:val="uk-UA"/>
        </w:rPr>
        <w:t xml:space="preserve"> обліку електричної енергії не з вини Споживача, обсяг електричної енергії, розподіленої споживачу від дня порушення розрахункового обліку до дня відновлення розрахункового обліку, за згодою сторін, може бути визначений н</w:t>
      </w:r>
      <w:r w:rsidR="00644D25" w:rsidRPr="00BB6CA6">
        <w:rPr>
          <w:sz w:val="18"/>
          <w:szCs w:val="18"/>
          <w:lang w:val="uk-UA"/>
        </w:rPr>
        <w:t xml:space="preserve">а підставі  показів  технічних </w:t>
      </w:r>
      <w:r w:rsidR="00B07A3E" w:rsidRPr="00BB6CA6">
        <w:rPr>
          <w:sz w:val="18"/>
          <w:szCs w:val="18"/>
          <w:lang w:val="uk-UA"/>
        </w:rPr>
        <w:t>(контрольних)  зас</w:t>
      </w:r>
      <w:r w:rsidR="00644D25" w:rsidRPr="00BB6CA6">
        <w:rPr>
          <w:sz w:val="18"/>
          <w:szCs w:val="18"/>
          <w:lang w:val="uk-UA"/>
        </w:rPr>
        <w:t xml:space="preserve">обів обліку  або  розрахований </w:t>
      </w:r>
      <w:r w:rsidR="00B07A3E" w:rsidRPr="00BB6CA6">
        <w:rPr>
          <w:sz w:val="18"/>
          <w:szCs w:val="18"/>
          <w:lang w:val="uk-UA"/>
        </w:rPr>
        <w:t>Оператором системи за середньодобовим обсягом розподілу електричної енергії попере</w:t>
      </w:r>
      <w:r w:rsidR="00644D25" w:rsidRPr="00BB6CA6">
        <w:rPr>
          <w:sz w:val="18"/>
          <w:szCs w:val="18"/>
          <w:lang w:val="uk-UA"/>
        </w:rPr>
        <w:t>днього розрахункового періоду</w:t>
      </w:r>
      <w:r w:rsidR="00B07A3E" w:rsidRPr="00BB6CA6">
        <w:rPr>
          <w:sz w:val="18"/>
          <w:szCs w:val="18"/>
          <w:lang w:val="uk-UA"/>
        </w:rPr>
        <w:t xml:space="preserve"> до порушення розрахун</w:t>
      </w:r>
      <w:r w:rsidR="00644D25" w:rsidRPr="00BB6CA6">
        <w:rPr>
          <w:sz w:val="18"/>
          <w:szCs w:val="18"/>
          <w:lang w:val="uk-UA"/>
        </w:rPr>
        <w:t xml:space="preserve">кового обліку або наступного, </w:t>
      </w:r>
      <w:r w:rsidR="00B07A3E" w:rsidRPr="00BB6CA6">
        <w:rPr>
          <w:sz w:val="18"/>
          <w:szCs w:val="18"/>
          <w:lang w:val="uk-UA"/>
        </w:rPr>
        <w:t xml:space="preserve">після </w:t>
      </w:r>
      <w:r w:rsidR="00644D25" w:rsidRPr="00BB6CA6">
        <w:rPr>
          <w:sz w:val="18"/>
          <w:szCs w:val="18"/>
          <w:lang w:val="uk-UA"/>
        </w:rPr>
        <w:t xml:space="preserve">відновлення </w:t>
      </w:r>
      <w:r w:rsidR="00B07A3E" w:rsidRPr="00BB6CA6">
        <w:rPr>
          <w:sz w:val="18"/>
          <w:szCs w:val="18"/>
          <w:lang w:val="uk-UA"/>
        </w:rPr>
        <w:t>розрахункового обліку, періоду.</w:t>
      </w:r>
    </w:p>
    <w:p w:rsidR="00B07A3E" w:rsidRPr="00BB6CA6" w:rsidRDefault="00644D25"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 xml:space="preserve">Датою початку періоду </w:t>
      </w:r>
      <w:r w:rsidR="00B07A3E" w:rsidRPr="00BB6CA6">
        <w:rPr>
          <w:sz w:val="18"/>
          <w:szCs w:val="18"/>
          <w:lang w:val="uk-UA"/>
        </w:rPr>
        <w:t>порушен</w:t>
      </w:r>
      <w:r w:rsidRPr="00BB6CA6">
        <w:rPr>
          <w:sz w:val="18"/>
          <w:szCs w:val="18"/>
          <w:lang w:val="uk-UA"/>
        </w:rPr>
        <w:t>ня розрахункового</w:t>
      </w:r>
      <w:r w:rsidR="00B07A3E" w:rsidRPr="00BB6CA6">
        <w:rPr>
          <w:sz w:val="18"/>
          <w:szCs w:val="18"/>
          <w:lang w:val="uk-UA"/>
        </w:rPr>
        <w:t xml:space="preserve"> обліку вважається перший день пот</w:t>
      </w:r>
      <w:r w:rsidRPr="00BB6CA6">
        <w:rPr>
          <w:sz w:val="18"/>
          <w:szCs w:val="18"/>
          <w:lang w:val="uk-UA"/>
        </w:rPr>
        <w:t xml:space="preserve">очного розрахункового періоду, </w:t>
      </w:r>
      <w:r w:rsidR="00B07A3E" w:rsidRPr="00BB6CA6">
        <w:rPr>
          <w:sz w:val="18"/>
          <w:szCs w:val="18"/>
          <w:lang w:val="uk-UA"/>
        </w:rPr>
        <w:t>у</w:t>
      </w:r>
      <w:r w:rsidRPr="00BB6CA6">
        <w:rPr>
          <w:sz w:val="18"/>
          <w:szCs w:val="18"/>
          <w:lang w:val="uk-UA"/>
        </w:rPr>
        <w:t xml:space="preserve"> якому було виявлено порушення обліку, або час та день, </w:t>
      </w:r>
      <w:r w:rsidR="00B07A3E" w:rsidRPr="00BB6CA6">
        <w:rPr>
          <w:sz w:val="18"/>
          <w:szCs w:val="18"/>
          <w:lang w:val="uk-UA"/>
        </w:rPr>
        <w:t>зафіксовані засобом обліку (автоматизов</w:t>
      </w:r>
      <w:r w:rsidRPr="00BB6CA6">
        <w:rPr>
          <w:sz w:val="18"/>
          <w:szCs w:val="18"/>
          <w:lang w:val="uk-UA"/>
        </w:rPr>
        <w:t xml:space="preserve">аною системою обліку). За день відновлення обліку </w:t>
      </w:r>
      <w:r w:rsidR="00B07A3E" w:rsidRPr="00BB6CA6">
        <w:rPr>
          <w:sz w:val="18"/>
          <w:szCs w:val="18"/>
          <w:lang w:val="uk-UA"/>
        </w:rPr>
        <w:t xml:space="preserve">приймається </w:t>
      </w:r>
      <w:r w:rsidRPr="00BB6CA6">
        <w:rPr>
          <w:sz w:val="18"/>
          <w:szCs w:val="18"/>
          <w:lang w:val="uk-UA"/>
        </w:rPr>
        <w:t xml:space="preserve">день складання спільного </w:t>
      </w:r>
      <w:r w:rsidR="00B07A3E" w:rsidRPr="00BB6CA6">
        <w:rPr>
          <w:sz w:val="18"/>
          <w:szCs w:val="18"/>
          <w:lang w:val="uk-UA"/>
        </w:rPr>
        <w:t>ак</w:t>
      </w:r>
      <w:r w:rsidRPr="00BB6CA6">
        <w:rPr>
          <w:sz w:val="18"/>
          <w:szCs w:val="18"/>
          <w:lang w:val="uk-UA"/>
        </w:rPr>
        <w:t>ту про покази засобів обліку, після</w:t>
      </w:r>
      <w:r w:rsidR="00B07A3E" w:rsidRPr="00BB6CA6">
        <w:rPr>
          <w:sz w:val="18"/>
          <w:szCs w:val="18"/>
          <w:lang w:val="uk-UA"/>
        </w:rPr>
        <w:t xml:space="preserve"> завершення ремонтних та налагоджувальних робіт схеми обліку. Розрахунковий період, який використовується дл</w:t>
      </w:r>
      <w:r w:rsidRPr="00BB6CA6">
        <w:rPr>
          <w:sz w:val="18"/>
          <w:szCs w:val="18"/>
          <w:lang w:val="uk-UA"/>
        </w:rPr>
        <w:t xml:space="preserve">я визначення середньодобового </w:t>
      </w:r>
      <w:r w:rsidR="00B07A3E" w:rsidRPr="00BB6CA6">
        <w:rPr>
          <w:sz w:val="18"/>
          <w:szCs w:val="18"/>
          <w:lang w:val="uk-UA"/>
        </w:rPr>
        <w:t>обсягу розподіленої електричної енергії, визначається Оператором системи</w:t>
      </w:r>
      <w:r w:rsidR="00AD6F5D">
        <w:rPr>
          <w:sz w:val="18"/>
          <w:szCs w:val="18"/>
          <w:lang w:val="uk-UA"/>
        </w:rPr>
        <w:t xml:space="preserve"> у відповідності до норм, що регулюють ринок електричної енергії</w:t>
      </w:r>
      <w:r w:rsidR="00B07A3E" w:rsidRPr="00BB6CA6">
        <w:rPr>
          <w:sz w:val="18"/>
          <w:szCs w:val="18"/>
          <w:lang w:val="uk-UA"/>
        </w:rPr>
        <w:t>.</w:t>
      </w:r>
    </w:p>
    <w:p w:rsidR="00DD340A" w:rsidRPr="00C52851" w:rsidRDefault="00644D25" w:rsidP="00C97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 xml:space="preserve">У </w:t>
      </w:r>
      <w:r w:rsidR="003B7259" w:rsidRPr="00BB6CA6">
        <w:rPr>
          <w:sz w:val="18"/>
          <w:szCs w:val="18"/>
          <w:lang w:val="uk-UA"/>
        </w:rPr>
        <w:t xml:space="preserve">разі заміни та/або повірки </w:t>
      </w:r>
      <w:r w:rsidR="00B07A3E" w:rsidRPr="00BB6CA6">
        <w:rPr>
          <w:sz w:val="18"/>
          <w:szCs w:val="18"/>
          <w:lang w:val="uk-UA"/>
        </w:rPr>
        <w:t>засобів обліку електри</w:t>
      </w:r>
      <w:r w:rsidR="003B7259" w:rsidRPr="00BB6CA6">
        <w:rPr>
          <w:sz w:val="18"/>
          <w:szCs w:val="18"/>
          <w:lang w:val="uk-UA"/>
        </w:rPr>
        <w:t xml:space="preserve">чної енергії, </w:t>
      </w:r>
      <w:r w:rsidRPr="00BB6CA6">
        <w:rPr>
          <w:sz w:val="18"/>
          <w:szCs w:val="18"/>
          <w:lang w:val="uk-UA"/>
        </w:rPr>
        <w:t xml:space="preserve">трансформаторів </w:t>
      </w:r>
      <w:r w:rsidR="00B07A3E" w:rsidRPr="00BB6CA6">
        <w:rPr>
          <w:sz w:val="18"/>
          <w:szCs w:val="18"/>
          <w:lang w:val="uk-UA"/>
        </w:rPr>
        <w:t xml:space="preserve">струму чи напруги, за умови споживання </w:t>
      </w:r>
      <w:r w:rsidR="003B7259" w:rsidRPr="00BB6CA6">
        <w:rPr>
          <w:sz w:val="18"/>
          <w:szCs w:val="18"/>
          <w:lang w:val="uk-UA"/>
        </w:rPr>
        <w:t xml:space="preserve">електричної енергії впродовж </w:t>
      </w:r>
      <w:r w:rsidR="00B07A3E" w:rsidRPr="00BB6CA6">
        <w:rPr>
          <w:sz w:val="18"/>
          <w:szCs w:val="18"/>
          <w:lang w:val="uk-UA"/>
        </w:rPr>
        <w:t>строку виконання зазначених робіт, обсяг розподілен</w:t>
      </w:r>
      <w:r w:rsidRPr="00BB6CA6">
        <w:rPr>
          <w:sz w:val="18"/>
          <w:szCs w:val="18"/>
          <w:lang w:val="uk-UA"/>
        </w:rPr>
        <w:t>ої електричної енергії</w:t>
      </w:r>
      <w:r w:rsidR="00B07A3E" w:rsidRPr="00BB6CA6">
        <w:rPr>
          <w:sz w:val="18"/>
          <w:szCs w:val="18"/>
          <w:lang w:val="uk-UA"/>
        </w:rPr>
        <w:t xml:space="preserve"> визначається за показами лічильника, що </w:t>
      </w:r>
    </w:p>
    <w:p w:rsidR="00AA2165" w:rsidRDefault="00B07A3E" w:rsidP="001F19CE">
      <w:pPr>
        <w:pStyle w:val="ab"/>
        <w:tabs>
          <w:tab w:val="left" w:pos="-142"/>
          <w:tab w:val="left" w:pos="284"/>
        </w:tabs>
        <w:ind w:left="-426" w:right="-1" w:firstLine="284"/>
        <w:jc w:val="both"/>
        <w:rPr>
          <w:sz w:val="18"/>
          <w:szCs w:val="18"/>
          <w:lang w:val="uk-UA"/>
        </w:rPr>
      </w:pPr>
      <w:r w:rsidRPr="00BB6CA6">
        <w:rPr>
          <w:sz w:val="18"/>
          <w:szCs w:val="18"/>
          <w:lang w:val="uk-UA"/>
        </w:rPr>
        <w:t>1</w:t>
      </w:r>
      <w:r w:rsidR="00C97FA3">
        <w:rPr>
          <w:sz w:val="18"/>
          <w:szCs w:val="18"/>
          <w:lang w:val="uk-UA"/>
        </w:rPr>
        <w:t>1</w:t>
      </w:r>
      <w:r w:rsidRPr="00BB6CA6">
        <w:rPr>
          <w:sz w:val="18"/>
          <w:szCs w:val="18"/>
          <w:lang w:val="uk-UA"/>
        </w:rPr>
        <w:t xml:space="preserve">. </w:t>
      </w:r>
      <w:r w:rsidR="0005248D" w:rsidRPr="00BB6CA6">
        <w:rPr>
          <w:sz w:val="18"/>
          <w:szCs w:val="18"/>
          <w:lang w:val="uk-UA"/>
        </w:rPr>
        <w:t>За внесення платежів, передбачених цим Договором, з порушенням строків, визначених порядком розрахунків, Споживач сплачує Оператору системи пеню у розмірі подвійної облікової ставки НБУ, що діє у період , за який сплачується пеня, від суми простроченого платежу за кожний день прострочення, враховуючи день фактичної оплати</w:t>
      </w:r>
      <w:r w:rsidR="00AA2165">
        <w:rPr>
          <w:sz w:val="18"/>
          <w:szCs w:val="18"/>
          <w:lang w:val="uk-UA"/>
        </w:rPr>
        <w:t>.</w:t>
      </w:r>
    </w:p>
    <w:p w:rsidR="0005248D" w:rsidRPr="00BB6CA6" w:rsidRDefault="0005248D" w:rsidP="001F19CE">
      <w:pPr>
        <w:pStyle w:val="ab"/>
        <w:tabs>
          <w:tab w:val="left" w:pos="-142"/>
          <w:tab w:val="left" w:pos="284"/>
        </w:tabs>
        <w:ind w:left="-426" w:right="-1" w:firstLine="284"/>
        <w:jc w:val="both"/>
        <w:rPr>
          <w:bCs/>
          <w:iCs/>
          <w:noProof/>
          <w:sz w:val="18"/>
          <w:szCs w:val="18"/>
          <w:lang w:val="uk-UA"/>
        </w:rPr>
      </w:pPr>
      <w:r w:rsidRPr="00BB6CA6">
        <w:rPr>
          <w:noProof/>
          <w:sz w:val="18"/>
          <w:szCs w:val="18"/>
          <w:lang w:val="uk-UA"/>
        </w:rPr>
        <w:t xml:space="preserve"> Пеня нараховується до повного виконання Споживачем своїх зобов’язань. </w:t>
      </w:r>
      <w:r w:rsidRPr="00BB6CA6">
        <w:rPr>
          <w:sz w:val="18"/>
          <w:szCs w:val="18"/>
          <w:lang w:val="uk-UA"/>
        </w:rPr>
        <w:t>Сума пені зазначається у розрахунковому документі окремим рядком.</w:t>
      </w:r>
      <w:r w:rsidRPr="00BB6CA6">
        <w:rPr>
          <w:noProof/>
          <w:sz w:val="18"/>
          <w:szCs w:val="18"/>
          <w:lang w:val="uk-UA"/>
        </w:rPr>
        <w:t xml:space="preserve"> Оплата </w:t>
      </w:r>
      <w:r w:rsidR="0004355F">
        <w:rPr>
          <w:noProof/>
          <w:sz w:val="18"/>
          <w:szCs w:val="18"/>
          <w:lang w:val="uk-UA"/>
        </w:rPr>
        <w:t xml:space="preserve">пені </w:t>
      </w:r>
      <w:r w:rsidRPr="00BB6CA6">
        <w:rPr>
          <w:noProof/>
          <w:sz w:val="18"/>
          <w:szCs w:val="18"/>
          <w:lang w:val="uk-UA"/>
        </w:rPr>
        <w:t>здійснюється Споживачем протягом 5-ти днів з дня виставлення рахунку Оператором системи з урахуванням встановленого індексу інфляції за весь час прострочення.</w:t>
      </w:r>
    </w:p>
    <w:p w:rsidR="00B07A3E"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 xml:space="preserve">Нарахування пені починається з першого </w:t>
      </w:r>
      <w:r w:rsidR="00E0283A">
        <w:rPr>
          <w:sz w:val="18"/>
          <w:szCs w:val="18"/>
          <w:lang w:val="uk-UA"/>
        </w:rPr>
        <w:t>календарного</w:t>
      </w:r>
      <w:r w:rsidRPr="00BB6CA6">
        <w:rPr>
          <w:sz w:val="18"/>
          <w:szCs w:val="18"/>
          <w:lang w:val="uk-UA"/>
        </w:rPr>
        <w:t xml:space="preserve"> дня, наступного за останнім днем граничного строку внесення плати за оплату за послугу з розподілу електричної енергії. </w:t>
      </w:r>
    </w:p>
    <w:p w:rsidR="00E0283A" w:rsidRPr="00BB6CA6" w:rsidRDefault="00E0283A" w:rsidP="00E02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Споживач, який прострочив виконання грошового зобов'язання, на вимогу Оператора системи зобов'язаний сплатити суму боргу з урахуванням встановленого індексу інфляції за весь час прострочення, а також трьох відсотків річних з простроченої суми боргу.</w:t>
      </w:r>
    </w:p>
    <w:p w:rsidR="00B07A3E" w:rsidRPr="001F19CE"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BB6CA6">
        <w:rPr>
          <w:sz w:val="18"/>
          <w:szCs w:val="18"/>
          <w:lang w:val="uk-UA"/>
        </w:rPr>
        <w:t>1</w:t>
      </w:r>
      <w:r w:rsidR="00C97FA3">
        <w:rPr>
          <w:sz w:val="18"/>
          <w:szCs w:val="18"/>
          <w:lang w:val="uk-UA"/>
        </w:rPr>
        <w:t>2</w:t>
      </w:r>
      <w:r w:rsidRPr="00BB6CA6">
        <w:rPr>
          <w:sz w:val="18"/>
          <w:szCs w:val="18"/>
          <w:lang w:val="uk-UA"/>
        </w:rPr>
        <w:t>. Оператор</w:t>
      </w:r>
      <w:r w:rsidRPr="001F19CE">
        <w:rPr>
          <w:sz w:val="18"/>
          <w:szCs w:val="18"/>
          <w:lang w:val="uk-UA"/>
        </w:rPr>
        <w:t xml:space="preserve"> системи є резидентом України, платником податку на додану вартість.</w:t>
      </w:r>
    </w:p>
    <w:p w:rsidR="00B07A3E" w:rsidRPr="001F19CE"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1F19CE">
        <w:rPr>
          <w:sz w:val="18"/>
          <w:szCs w:val="18"/>
          <w:lang w:val="uk-UA"/>
        </w:rPr>
        <w:t>1</w:t>
      </w:r>
      <w:r w:rsidR="00C97FA3">
        <w:rPr>
          <w:sz w:val="18"/>
          <w:szCs w:val="18"/>
          <w:lang w:val="uk-UA"/>
        </w:rPr>
        <w:t>3</w:t>
      </w:r>
      <w:r w:rsidRPr="001F19CE">
        <w:rPr>
          <w:sz w:val="18"/>
          <w:szCs w:val="18"/>
          <w:lang w:val="uk-UA"/>
        </w:rPr>
        <w:t xml:space="preserve">. </w:t>
      </w:r>
      <w:r w:rsidR="00644D25" w:rsidRPr="001F19CE">
        <w:rPr>
          <w:sz w:val="18"/>
          <w:szCs w:val="18"/>
          <w:lang w:val="uk-UA"/>
        </w:rPr>
        <w:t>Споживач є резидентом України,</w:t>
      </w:r>
      <w:r w:rsidRPr="001F19CE">
        <w:rPr>
          <w:sz w:val="18"/>
          <w:szCs w:val="18"/>
          <w:lang w:val="uk-UA"/>
        </w:rPr>
        <w:t xml:space="preserve"> </w:t>
      </w:r>
      <w:r w:rsidRPr="001F19CE">
        <w:rPr>
          <w:b/>
          <w:sz w:val="18"/>
          <w:szCs w:val="18"/>
          <w:lang w:val="uk-UA"/>
        </w:rPr>
        <w:t>Є / НЕ Є</w:t>
      </w:r>
      <w:r w:rsidRPr="001F19CE">
        <w:rPr>
          <w:sz w:val="18"/>
          <w:szCs w:val="18"/>
          <w:lang w:val="uk-UA"/>
        </w:rPr>
        <w:t xml:space="preserve"> (потрібне підкреслити) платником податку на додану вартість та Зареєстрований як платник (витяг з реєстру платників від _________________________________).</w:t>
      </w:r>
    </w:p>
    <w:p w:rsidR="00B07A3E" w:rsidRPr="001F19CE" w:rsidRDefault="00B07A3E" w:rsidP="00B0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4"/>
        <w:jc w:val="both"/>
        <w:rPr>
          <w:sz w:val="18"/>
          <w:szCs w:val="18"/>
          <w:lang w:val="uk-UA"/>
        </w:rPr>
      </w:pPr>
      <w:r w:rsidRPr="001F19CE">
        <w:rPr>
          <w:sz w:val="18"/>
          <w:szCs w:val="18"/>
          <w:lang w:val="uk-UA"/>
        </w:rPr>
        <w:t>1</w:t>
      </w:r>
      <w:r w:rsidR="00C97FA3">
        <w:rPr>
          <w:sz w:val="18"/>
          <w:szCs w:val="18"/>
          <w:lang w:val="uk-UA"/>
        </w:rPr>
        <w:t>4</w:t>
      </w:r>
      <w:r w:rsidRPr="001F19CE">
        <w:rPr>
          <w:sz w:val="18"/>
          <w:szCs w:val="18"/>
          <w:lang w:val="uk-UA"/>
        </w:rPr>
        <w:t>. У випадку зміни статусу платника податку на додану вартість Споживачем, він зобов'язується повідомити Оператора системи про такі  зміни протягом 10 (десяти) календарних днів з моменту переходу на інший статус оподаткування. В разі неналежного та/або несвоєчасного повідомлення  Споживач відшкодовує Оператору системи  в повному обсязі  заподіяні збитки, в тому числі і сплачені Оператором системи  штрафні та фінансові санкції за порушення норм  податкового законодавства України».</w:t>
      </w:r>
    </w:p>
    <w:p w:rsidR="00B07A3E" w:rsidRPr="001F19CE" w:rsidRDefault="00B07A3E" w:rsidP="00B07A3E">
      <w:pPr>
        <w:spacing w:after="0" w:line="240" w:lineRule="auto"/>
        <w:ind w:left="-426" w:firstLine="284"/>
        <w:jc w:val="center"/>
        <w:rPr>
          <w:b/>
          <w:sz w:val="18"/>
          <w:szCs w:val="18"/>
          <w:lang w:val="uk-UA"/>
        </w:rPr>
      </w:pPr>
      <w:r w:rsidRPr="001F19CE">
        <w:rPr>
          <w:b/>
          <w:sz w:val="18"/>
          <w:szCs w:val="18"/>
          <w:lang w:val="uk-UA"/>
        </w:rPr>
        <w:t>Підписи сторін</w:t>
      </w:r>
    </w:p>
    <w:tbl>
      <w:tblPr>
        <w:tblW w:w="0" w:type="auto"/>
        <w:jc w:val="center"/>
        <w:tblLook w:val="0000" w:firstRow="0" w:lastRow="0" w:firstColumn="0" w:lastColumn="0" w:noHBand="0" w:noVBand="0"/>
      </w:tblPr>
      <w:tblGrid>
        <w:gridCol w:w="4680"/>
        <w:gridCol w:w="236"/>
        <w:gridCol w:w="4723"/>
      </w:tblGrid>
      <w:tr w:rsidR="00B07A3E" w:rsidRPr="001F19CE" w:rsidTr="00F850C4">
        <w:trPr>
          <w:jc w:val="center"/>
        </w:trPr>
        <w:tc>
          <w:tcPr>
            <w:tcW w:w="4680" w:type="dxa"/>
          </w:tcPr>
          <w:p w:rsidR="00B07A3E" w:rsidRPr="001F19CE" w:rsidRDefault="00B07A3E" w:rsidP="0009506C">
            <w:pPr>
              <w:spacing w:after="0" w:line="240" w:lineRule="auto"/>
              <w:ind w:left="-426" w:firstLine="284"/>
              <w:jc w:val="center"/>
              <w:rPr>
                <w:b/>
                <w:bCs/>
                <w:sz w:val="18"/>
                <w:szCs w:val="18"/>
                <w:lang w:val="uk-UA"/>
              </w:rPr>
            </w:pPr>
            <w:r w:rsidRPr="001F19CE">
              <w:rPr>
                <w:b/>
                <w:bCs/>
                <w:sz w:val="18"/>
                <w:szCs w:val="18"/>
                <w:lang w:val="uk-UA"/>
              </w:rPr>
              <w:t>Оператор системи</w:t>
            </w:r>
          </w:p>
        </w:tc>
        <w:tc>
          <w:tcPr>
            <w:tcW w:w="236" w:type="dxa"/>
          </w:tcPr>
          <w:p w:rsidR="00B07A3E" w:rsidRPr="001F19CE" w:rsidRDefault="00B07A3E" w:rsidP="0009506C">
            <w:pPr>
              <w:spacing w:after="0" w:line="240" w:lineRule="auto"/>
              <w:ind w:left="-426" w:firstLine="284"/>
              <w:jc w:val="center"/>
              <w:rPr>
                <w:b/>
                <w:bCs/>
                <w:sz w:val="18"/>
                <w:szCs w:val="18"/>
                <w:lang w:val="uk-UA"/>
              </w:rPr>
            </w:pPr>
          </w:p>
        </w:tc>
        <w:tc>
          <w:tcPr>
            <w:tcW w:w="4723" w:type="dxa"/>
          </w:tcPr>
          <w:p w:rsidR="00B07A3E" w:rsidRPr="001F19CE" w:rsidRDefault="00B07A3E" w:rsidP="0009506C">
            <w:pPr>
              <w:spacing w:after="0" w:line="240" w:lineRule="auto"/>
              <w:ind w:left="-426" w:firstLine="284"/>
              <w:jc w:val="center"/>
              <w:rPr>
                <w:b/>
                <w:bCs/>
                <w:sz w:val="18"/>
                <w:szCs w:val="18"/>
                <w:lang w:val="uk-UA"/>
              </w:rPr>
            </w:pPr>
            <w:r w:rsidRPr="001F19CE">
              <w:rPr>
                <w:b/>
                <w:bCs/>
                <w:sz w:val="18"/>
                <w:szCs w:val="18"/>
                <w:lang w:val="uk-UA"/>
              </w:rPr>
              <w:t>Споживач</w:t>
            </w:r>
          </w:p>
        </w:tc>
      </w:tr>
      <w:tr w:rsidR="00B07A3E" w:rsidRPr="001F19CE" w:rsidTr="00F850C4">
        <w:trPr>
          <w:jc w:val="center"/>
        </w:trPr>
        <w:tc>
          <w:tcPr>
            <w:tcW w:w="4680" w:type="dxa"/>
            <w:tcBorders>
              <w:bottom w:val="single" w:sz="4" w:space="0" w:color="auto"/>
            </w:tcBorders>
          </w:tcPr>
          <w:p w:rsidR="00B07A3E" w:rsidRPr="001F19CE" w:rsidRDefault="00B07A3E" w:rsidP="0009506C">
            <w:pPr>
              <w:spacing w:after="0" w:line="240" w:lineRule="auto"/>
              <w:ind w:left="-426" w:firstLine="284"/>
              <w:jc w:val="center"/>
              <w:rPr>
                <w:bCs/>
                <w:sz w:val="18"/>
                <w:szCs w:val="18"/>
                <w:lang w:val="uk-UA"/>
              </w:rPr>
            </w:pPr>
          </w:p>
        </w:tc>
        <w:tc>
          <w:tcPr>
            <w:tcW w:w="236" w:type="dxa"/>
          </w:tcPr>
          <w:p w:rsidR="00B07A3E" w:rsidRPr="001F19CE" w:rsidRDefault="00B07A3E" w:rsidP="0009506C">
            <w:pPr>
              <w:tabs>
                <w:tab w:val="left" w:pos="3492"/>
              </w:tabs>
              <w:spacing w:after="0" w:line="240" w:lineRule="auto"/>
              <w:ind w:left="-426" w:firstLine="284"/>
              <w:jc w:val="both"/>
              <w:rPr>
                <w:sz w:val="18"/>
                <w:szCs w:val="18"/>
                <w:lang w:val="uk-UA"/>
              </w:rPr>
            </w:pPr>
          </w:p>
        </w:tc>
        <w:tc>
          <w:tcPr>
            <w:tcW w:w="4723" w:type="dxa"/>
            <w:tcBorders>
              <w:bottom w:val="single" w:sz="4" w:space="0" w:color="auto"/>
            </w:tcBorders>
          </w:tcPr>
          <w:p w:rsidR="00B07A3E" w:rsidRPr="001F19CE" w:rsidRDefault="00B07A3E" w:rsidP="0009506C">
            <w:pPr>
              <w:spacing w:after="0" w:line="240" w:lineRule="auto"/>
              <w:ind w:left="-426" w:firstLine="284"/>
              <w:jc w:val="center"/>
              <w:rPr>
                <w:bCs/>
                <w:sz w:val="18"/>
                <w:szCs w:val="18"/>
                <w:lang w:val="uk-UA"/>
              </w:rPr>
            </w:pPr>
          </w:p>
        </w:tc>
      </w:tr>
      <w:tr w:rsidR="00B07A3E" w:rsidRPr="001F19CE" w:rsidTr="00F850C4">
        <w:trPr>
          <w:jc w:val="center"/>
        </w:trPr>
        <w:tc>
          <w:tcPr>
            <w:tcW w:w="4680" w:type="dxa"/>
            <w:tcBorders>
              <w:bottom w:val="single" w:sz="4" w:space="0" w:color="auto"/>
            </w:tcBorders>
          </w:tcPr>
          <w:p w:rsidR="00B07A3E" w:rsidRPr="001F19CE" w:rsidRDefault="00B07A3E" w:rsidP="0009506C">
            <w:pPr>
              <w:spacing w:after="0" w:line="240" w:lineRule="auto"/>
              <w:ind w:left="-426" w:firstLine="284"/>
              <w:jc w:val="center"/>
              <w:rPr>
                <w:bCs/>
                <w:sz w:val="18"/>
                <w:szCs w:val="18"/>
                <w:lang w:val="uk-UA"/>
              </w:rPr>
            </w:pPr>
          </w:p>
        </w:tc>
        <w:tc>
          <w:tcPr>
            <w:tcW w:w="236" w:type="dxa"/>
          </w:tcPr>
          <w:p w:rsidR="00B07A3E" w:rsidRPr="001F19CE" w:rsidRDefault="00B07A3E" w:rsidP="0009506C">
            <w:pPr>
              <w:tabs>
                <w:tab w:val="left" w:pos="3492"/>
              </w:tabs>
              <w:spacing w:after="0" w:line="240" w:lineRule="auto"/>
              <w:ind w:left="-426" w:firstLine="284"/>
              <w:jc w:val="both"/>
              <w:rPr>
                <w:sz w:val="18"/>
                <w:szCs w:val="18"/>
                <w:lang w:val="uk-UA"/>
              </w:rPr>
            </w:pPr>
          </w:p>
        </w:tc>
        <w:tc>
          <w:tcPr>
            <w:tcW w:w="4723" w:type="dxa"/>
            <w:tcBorders>
              <w:bottom w:val="single" w:sz="4" w:space="0" w:color="auto"/>
            </w:tcBorders>
          </w:tcPr>
          <w:p w:rsidR="00B07A3E" w:rsidRPr="001F19CE" w:rsidRDefault="00B07A3E" w:rsidP="0009506C">
            <w:pPr>
              <w:spacing w:after="0" w:line="240" w:lineRule="auto"/>
              <w:ind w:left="-426" w:firstLine="284"/>
              <w:jc w:val="center"/>
              <w:rPr>
                <w:b/>
                <w:bCs/>
                <w:sz w:val="18"/>
                <w:szCs w:val="18"/>
                <w:lang w:val="uk-UA"/>
              </w:rPr>
            </w:pPr>
          </w:p>
        </w:tc>
      </w:tr>
      <w:tr w:rsidR="00B07A3E" w:rsidRPr="001F19CE" w:rsidTr="00F850C4">
        <w:trPr>
          <w:jc w:val="center"/>
        </w:trPr>
        <w:tc>
          <w:tcPr>
            <w:tcW w:w="4680" w:type="dxa"/>
            <w:tcBorders>
              <w:top w:val="single" w:sz="4" w:space="0" w:color="auto"/>
            </w:tcBorders>
          </w:tcPr>
          <w:p w:rsidR="00B07A3E" w:rsidRPr="001F19CE" w:rsidRDefault="00B07A3E" w:rsidP="0009506C">
            <w:pPr>
              <w:spacing w:after="0" w:line="240" w:lineRule="auto"/>
              <w:ind w:left="-426" w:firstLine="284"/>
              <w:jc w:val="center"/>
              <w:rPr>
                <w:sz w:val="18"/>
                <w:szCs w:val="18"/>
                <w:lang w:val="uk-UA"/>
              </w:rPr>
            </w:pPr>
            <w:r w:rsidRPr="001F19CE">
              <w:rPr>
                <w:sz w:val="18"/>
                <w:szCs w:val="18"/>
                <w:vertAlign w:val="superscript"/>
                <w:lang w:val="uk-UA"/>
              </w:rPr>
              <w:t>(посада, П.І.П., підпис)</w:t>
            </w:r>
          </w:p>
        </w:tc>
        <w:tc>
          <w:tcPr>
            <w:tcW w:w="236" w:type="dxa"/>
          </w:tcPr>
          <w:p w:rsidR="00B07A3E" w:rsidRPr="001F19CE" w:rsidRDefault="00B07A3E" w:rsidP="0009506C">
            <w:pPr>
              <w:spacing w:after="0" w:line="240" w:lineRule="auto"/>
              <w:ind w:left="-426" w:firstLine="284"/>
              <w:jc w:val="both"/>
              <w:rPr>
                <w:sz w:val="18"/>
                <w:szCs w:val="18"/>
                <w:lang w:val="uk-UA"/>
              </w:rPr>
            </w:pPr>
          </w:p>
        </w:tc>
        <w:tc>
          <w:tcPr>
            <w:tcW w:w="4723" w:type="dxa"/>
            <w:tcBorders>
              <w:top w:val="single" w:sz="4" w:space="0" w:color="auto"/>
            </w:tcBorders>
          </w:tcPr>
          <w:p w:rsidR="00B07A3E" w:rsidRPr="001F19CE" w:rsidRDefault="00B07A3E" w:rsidP="0009506C">
            <w:pPr>
              <w:spacing w:after="0" w:line="240" w:lineRule="auto"/>
              <w:ind w:left="-426" w:firstLine="284"/>
              <w:jc w:val="center"/>
              <w:rPr>
                <w:sz w:val="18"/>
                <w:szCs w:val="18"/>
                <w:lang w:val="uk-UA"/>
              </w:rPr>
            </w:pPr>
            <w:r w:rsidRPr="001F19CE">
              <w:rPr>
                <w:sz w:val="18"/>
                <w:szCs w:val="18"/>
                <w:vertAlign w:val="superscript"/>
                <w:lang w:val="uk-UA"/>
              </w:rPr>
              <w:t>(посада, П.І.П., підпис)</w:t>
            </w:r>
          </w:p>
        </w:tc>
      </w:tr>
      <w:tr w:rsidR="00B07A3E" w:rsidRPr="001F19CE" w:rsidTr="00F850C4">
        <w:trPr>
          <w:jc w:val="center"/>
        </w:trPr>
        <w:tc>
          <w:tcPr>
            <w:tcW w:w="4680" w:type="dxa"/>
          </w:tcPr>
          <w:p w:rsidR="00B07A3E" w:rsidRPr="001F19CE" w:rsidRDefault="00B07A3E" w:rsidP="00F850C4">
            <w:pPr>
              <w:spacing w:after="0" w:line="240" w:lineRule="auto"/>
              <w:ind w:left="-426" w:firstLine="460"/>
              <w:rPr>
                <w:sz w:val="18"/>
                <w:szCs w:val="18"/>
                <w:lang w:val="uk-UA"/>
              </w:rPr>
            </w:pPr>
            <w:r w:rsidRPr="001F19CE">
              <w:rPr>
                <w:sz w:val="18"/>
                <w:szCs w:val="18"/>
                <w:lang w:val="uk-UA"/>
              </w:rPr>
              <w:t>М.П.</w:t>
            </w:r>
          </w:p>
        </w:tc>
        <w:tc>
          <w:tcPr>
            <w:tcW w:w="236" w:type="dxa"/>
          </w:tcPr>
          <w:p w:rsidR="00B07A3E" w:rsidRPr="001F19CE" w:rsidRDefault="00B07A3E" w:rsidP="0009506C">
            <w:pPr>
              <w:spacing w:after="0" w:line="240" w:lineRule="auto"/>
              <w:ind w:left="-426" w:firstLine="284"/>
              <w:jc w:val="both"/>
              <w:rPr>
                <w:sz w:val="18"/>
                <w:szCs w:val="18"/>
                <w:lang w:val="uk-UA"/>
              </w:rPr>
            </w:pPr>
          </w:p>
        </w:tc>
        <w:tc>
          <w:tcPr>
            <w:tcW w:w="4723" w:type="dxa"/>
          </w:tcPr>
          <w:p w:rsidR="00B07A3E" w:rsidRPr="001F19CE" w:rsidRDefault="00B07A3E" w:rsidP="00B300C4">
            <w:pPr>
              <w:spacing w:after="0" w:line="240" w:lineRule="auto"/>
              <w:ind w:left="-426" w:firstLine="426"/>
              <w:jc w:val="both"/>
              <w:rPr>
                <w:sz w:val="18"/>
                <w:szCs w:val="18"/>
                <w:lang w:val="uk-UA"/>
              </w:rPr>
            </w:pPr>
            <w:r w:rsidRPr="001F19CE">
              <w:rPr>
                <w:sz w:val="18"/>
                <w:szCs w:val="18"/>
                <w:lang w:val="uk-UA"/>
              </w:rPr>
              <w:t>М.П.</w:t>
            </w:r>
          </w:p>
        </w:tc>
      </w:tr>
      <w:tr w:rsidR="00B07A3E" w:rsidRPr="001F19CE" w:rsidTr="00F850C4">
        <w:trPr>
          <w:jc w:val="center"/>
        </w:trPr>
        <w:tc>
          <w:tcPr>
            <w:tcW w:w="4680" w:type="dxa"/>
            <w:vAlign w:val="center"/>
          </w:tcPr>
          <w:p w:rsidR="00B07A3E" w:rsidRPr="001F19CE" w:rsidRDefault="00B07A3E" w:rsidP="0009506C">
            <w:pPr>
              <w:spacing w:after="0" w:line="240" w:lineRule="auto"/>
              <w:ind w:left="-426" w:firstLine="284"/>
              <w:jc w:val="center"/>
              <w:rPr>
                <w:sz w:val="18"/>
                <w:szCs w:val="18"/>
                <w:lang w:val="uk-UA"/>
              </w:rPr>
            </w:pPr>
            <w:r w:rsidRPr="001F19CE">
              <w:rPr>
                <w:rFonts w:eastAsia="Times New Roman"/>
                <w:sz w:val="18"/>
                <w:szCs w:val="18"/>
                <w:lang w:val="uk-UA" w:eastAsia="uk-UA"/>
              </w:rPr>
              <w:t>"____"___________ 20__р.</w:t>
            </w:r>
          </w:p>
        </w:tc>
        <w:tc>
          <w:tcPr>
            <w:tcW w:w="236" w:type="dxa"/>
            <w:vAlign w:val="center"/>
          </w:tcPr>
          <w:p w:rsidR="00B07A3E" w:rsidRPr="001F19CE" w:rsidRDefault="00B07A3E" w:rsidP="0009506C">
            <w:pPr>
              <w:spacing w:after="0" w:line="240" w:lineRule="auto"/>
              <w:ind w:left="-426" w:firstLine="284"/>
              <w:jc w:val="center"/>
              <w:rPr>
                <w:sz w:val="18"/>
                <w:szCs w:val="18"/>
                <w:lang w:val="uk-UA"/>
              </w:rPr>
            </w:pPr>
          </w:p>
        </w:tc>
        <w:tc>
          <w:tcPr>
            <w:tcW w:w="4723" w:type="dxa"/>
            <w:vAlign w:val="center"/>
          </w:tcPr>
          <w:p w:rsidR="00B07A3E" w:rsidRPr="001F19CE" w:rsidRDefault="00B07A3E" w:rsidP="0009506C">
            <w:pPr>
              <w:spacing w:after="0" w:line="240" w:lineRule="auto"/>
              <w:ind w:left="-426" w:firstLine="284"/>
              <w:jc w:val="center"/>
              <w:rPr>
                <w:sz w:val="18"/>
                <w:szCs w:val="18"/>
                <w:lang w:val="uk-UA"/>
              </w:rPr>
            </w:pPr>
            <w:r w:rsidRPr="001F19CE">
              <w:rPr>
                <w:rFonts w:eastAsia="Times New Roman"/>
                <w:sz w:val="18"/>
                <w:szCs w:val="18"/>
                <w:lang w:val="uk-UA" w:eastAsia="uk-UA"/>
              </w:rPr>
              <w:t>"____"_____________ 20___р.</w:t>
            </w:r>
          </w:p>
        </w:tc>
      </w:tr>
    </w:tbl>
    <w:p w:rsidR="0009506C" w:rsidRPr="004F3C35" w:rsidRDefault="0009506C" w:rsidP="00B300C4">
      <w:pPr>
        <w:rPr>
          <w:sz w:val="14"/>
          <w:szCs w:val="14"/>
        </w:rPr>
      </w:pPr>
    </w:p>
    <w:sectPr w:rsidR="0009506C" w:rsidRPr="004F3C35" w:rsidSect="001F5ADA">
      <w:pgSz w:w="11906" w:h="16838"/>
      <w:pgMar w:top="284" w:right="42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85578"/>
    <w:multiLevelType w:val="hybridMultilevel"/>
    <w:tmpl w:val="18FA848E"/>
    <w:lvl w:ilvl="0" w:tplc="4B3A7962">
      <w:start w:val="16"/>
      <w:numFmt w:val="decimal"/>
      <w:lvlText w:val="%1."/>
      <w:lvlJc w:val="left"/>
      <w:pPr>
        <w:ind w:left="360"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3E"/>
    <w:rsid w:val="0002289D"/>
    <w:rsid w:val="0004355F"/>
    <w:rsid w:val="0005248D"/>
    <w:rsid w:val="00075ABF"/>
    <w:rsid w:val="0009506C"/>
    <w:rsid w:val="000D6DB9"/>
    <w:rsid w:val="001048E8"/>
    <w:rsid w:val="00105978"/>
    <w:rsid w:val="00115BCD"/>
    <w:rsid w:val="001549D3"/>
    <w:rsid w:val="00170F69"/>
    <w:rsid w:val="001A2D96"/>
    <w:rsid w:val="001F049F"/>
    <w:rsid w:val="001F19CE"/>
    <w:rsid w:val="001F5ADA"/>
    <w:rsid w:val="00201BE7"/>
    <w:rsid w:val="00206095"/>
    <w:rsid w:val="0020793D"/>
    <w:rsid w:val="00216DB2"/>
    <w:rsid w:val="00295B2B"/>
    <w:rsid w:val="002C3868"/>
    <w:rsid w:val="002D2174"/>
    <w:rsid w:val="002E6393"/>
    <w:rsid w:val="002E7ADE"/>
    <w:rsid w:val="003060F5"/>
    <w:rsid w:val="00306EEE"/>
    <w:rsid w:val="003079CC"/>
    <w:rsid w:val="00317DD5"/>
    <w:rsid w:val="00327CB7"/>
    <w:rsid w:val="00356056"/>
    <w:rsid w:val="0038610D"/>
    <w:rsid w:val="003933A2"/>
    <w:rsid w:val="0039625C"/>
    <w:rsid w:val="003A3A6E"/>
    <w:rsid w:val="003B7259"/>
    <w:rsid w:val="0043557D"/>
    <w:rsid w:val="00457199"/>
    <w:rsid w:val="0046581D"/>
    <w:rsid w:val="004C09AD"/>
    <w:rsid w:val="004F3C35"/>
    <w:rsid w:val="004F464A"/>
    <w:rsid w:val="0051215E"/>
    <w:rsid w:val="00557600"/>
    <w:rsid w:val="00576F18"/>
    <w:rsid w:val="00581865"/>
    <w:rsid w:val="005F385F"/>
    <w:rsid w:val="00616C76"/>
    <w:rsid w:val="00644D25"/>
    <w:rsid w:val="006A101F"/>
    <w:rsid w:val="006A452E"/>
    <w:rsid w:val="00765B96"/>
    <w:rsid w:val="00770E72"/>
    <w:rsid w:val="007D08CC"/>
    <w:rsid w:val="007E5D00"/>
    <w:rsid w:val="007F694A"/>
    <w:rsid w:val="00824205"/>
    <w:rsid w:val="008255BF"/>
    <w:rsid w:val="00865F95"/>
    <w:rsid w:val="00867735"/>
    <w:rsid w:val="00872B36"/>
    <w:rsid w:val="00873F5E"/>
    <w:rsid w:val="008C5146"/>
    <w:rsid w:val="008E5A92"/>
    <w:rsid w:val="008F6E91"/>
    <w:rsid w:val="00906A2E"/>
    <w:rsid w:val="00946FB5"/>
    <w:rsid w:val="00952976"/>
    <w:rsid w:val="0096130D"/>
    <w:rsid w:val="0096766E"/>
    <w:rsid w:val="009A013C"/>
    <w:rsid w:val="009F7038"/>
    <w:rsid w:val="00A13642"/>
    <w:rsid w:val="00A25E6C"/>
    <w:rsid w:val="00A3196F"/>
    <w:rsid w:val="00A3640A"/>
    <w:rsid w:val="00A772F1"/>
    <w:rsid w:val="00AA2165"/>
    <w:rsid w:val="00AB5E2B"/>
    <w:rsid w:val="00AD0167"/>
    <w:rsid w:val="00AD6F5D"/>
    <w:rsid w:val="00AF0C8B"/>
    <w:rsid w:val="00B07A3E"/>
    <w:rsid w:val="00B25CFB"/>
    <w:rsid w:val="00B300C4"/>
    <w:rsid w:val="00B550B0"/>
    <w:rsid w:val="00B64146"/>
    <w:rsid w:val="00B727B1"/>
    <w:rsid w:val="00B745BC"/>
    <w:rsid w:val="00B81020"/>
    <w:rsid w:val="00B836D3"/>
    <w:rsid w:val="00BB6CA6"/>
    <w:rsid w:val="00BD2919"/>
    <w:rsid w:val="00BF48D7"/>
    <w:rsid w:val="00C52851"/>
    <w:rsid w:val="00C7549D"/>
    <w:rsid w:val="00C873A1"/>
    <w:rsid w:val="00C97FA3"/>
    <w:rsid w:val="00CE532B"/>
    <w:rsid w:val="00D01341"/>
    <w:rsid w:val="00D13C10"/>
    <w:rsid w:val="00D20116"/>
    <w:rsid w:val="00D25DF4"/>
    <w:rsid w:val="00D35C03"/>
    <w:rsid w:val="00D939BC"/>
    <w:rsid w:val="00DB35C5"/>
    <w:rsid w:val="00DB43A4"/>
    <w:rsid w:val="00DC2EC0"/>
    <w:rsid w:val="00DD340A"/>
    <w:rsid w:val="00DD5018"/>
    <w:rsid w:val="00DE4D39"/>
    <w:rsid w:val="00E0283A"/>
    <w:rsid w:val="00E02994"/>
    <w:rsid w:val="00E26153"/>
    <w:rsid w:val="00E75F5A"/>
    <w:rsid w:val="00EA3929"/>
    <w:rsid w:val="00EB08B7"/>
    <w:rsid w:val="00EC00BD"/>
    <w:rsid w:val="00ED03DA"/>
    <w:rsid w:val="00F678EC"/>
    <w:rsid w:val="00F850C4"/>
    <w:rsid w:val="00F91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39C69-A2C3-47BD-8C66-C90233E7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A3E"/>
    <w:pPr>
      <w:spacing w:after="200" w:line="276" w:lineRule="auto"/>
    </w:pPr>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44D25"/>
    <w:pPr>
      <w:spacing w:before="100" w:beforeAutospacing="1" w:after="100" w:afterAutospacing="1" w:line="240" w:lineRule="auto"/>
    </w:pPr>
    <w:rPr>
      <w:rFonts w:eastAsia="Times New Roman"/>
      <w:sz w:val="24"/>
      <w:szCs w:val="24"/>
      <w:lang w:eastAsia="ru-RU"/>
    </w:rPr>
  </w:style>
  <w:style w:type="character" w:customStyle="1" w:styleId="rvts11">
    <w:name w:val="rvts11"/>
    <w:basedOn w:val="a0"/>
    <w:rsid w:val="00644D25"/>
  </w:style>
  <w:style w:type="character" w:styleId="a3">
    <w:name w:val="Hyperlink"/>
    <w:basedOn w:val="a0"/>
    <w:uiPriority w:val="99"/>
    <w:semiHidden/>
    <w:unhideWhenUsed/>
    <w:rsid w:val="00644D25"/>
    <w:rPr>
      <w:color w:val="0000FF"/>
      <w:u w:val="single"/>
    </w:rPr>
  </w:style>
  <w:style w:type="paragraph" w:styleId="a4">
    <w:name w:val="Balloon Text"/>
    <w:basedOn w:val="a"/>
    <w:link w:val="a5"/>
    <w:uiPriority w:val="99"/>
    <w:semiHidden/>
    <w:unhideWhenUsed/>
    <w:rsid w:val="008F6E9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F6E91"/>
    <w:rPr>
      <w:rFonts w:ascii="Segoe UI" w:eastAsiaTheme="minorHAnsi" w:hAnsi="Segoe UI" w:cs="Segoe UI"/>
      <w:sz w:val="18"/>
      <w:szCs w:val="18"/>
    </w:rPr>
  </w:style>
  <w:style w:type="character" w:styleId="a6">
    <w:name w:val="annotation reference"/>
    <w:basedOn w:val="a0"/>
    <w:uiPriority w:val="99"/>
    <w:semiHidden/>
    <w:unhideWhenUsed/>
    <w:rsid w:val="008F6E91"/>
    <w:rPr>
      <w:sz w:val="16"/>
      <w:szCs w:val="16"/>
    </w:rPr>
  </w:style>
  <w:style w:type="paragraph" w:styleId="a7">
    <w:name w:val="annotation text"/>
    <w:basedOn w:val="a"/>
    <w:link w:val="a8"/>
    <w:uiPriority w:val="99"/>
    <w:unhideWhenUsed/>
    <w:rsid w:val="008F6E91"/>
    <w:pPr>
      <w:spacing w:line="240" w:lineRule="auto"/>
    </w:pPr>
  </w:style>
  <w:style w:type="character" w:customStyle="1" w:styleId="a8">
    <w:name w:val="Текст примітки Знак"/>
    <w:basedOn w:val="a0"/>
    <w:link w:val="a7"/>
    <w:uiPriority w:val="99"/>
    <w:rsid w:val="008F6E91"/>
    <w:rPr>
      <w:rFonts w:eastAsiaTheme="minorHAnsi"/>
    </w:rPr>
  </w:style>
  <w:style w:type="paragraph" w:styleId="a9">
    <w:name w:val="annotation subject"/>
    <w:basedOn w:val="a7"/>
    <w:next w:val="a7"/>
    <w:link w:val="aa"/>
    <w:uiPriority w:val="99"/>
    <w:semiHidden/>
    <w:unhideWhenUsed/>
    <w:rsid w:val="008F6E91"/>
    <w:rPr>
      <w:b/>
      <w:bCs/>
    </w:rPr>
  </w:style>
  <w:style w:type="character" w:customStyle="1" w:styleId="aa">
    <w:name w:val="Тема примітки Знак"/>
    <w:basedOn w:val="a8"/>
    <w:link w:val="a9"/>
    <w:uiPriority w:val="99"/>
    <w:semiHidden/>
    <w:rsid w:val="008F6E91"/>
    <w:rPr>
      <w:rFonts w:eastAsiaTheme="minorHAnsi"/>
      <w:b/>
      <w:bCs/>
    </w:rPr>
  </w:style>
  <w:style w:type="paragraph" w:styleId="ab">
    <w:name w:val="List Paragraph"/>
    <w:basedOn w:val="a"/>
    <w:uiPriority w:val="34"/>
    <w:qFormat/>
    <w:rsid w:val="0005248D"/>
    <w:pPr>
      <w:spacing w:after="0" w:line="240" w:lineRule="auto"/>
      <w:ind w:left="720"/>
      <w:contextualSpacing/>
    </w:pPr>
    <w:rPr>
      <w:rFonts w:eastAsia="Times New Roman"/>
      <w:sz w:val="24"/>
      <w:szCs w:val="24"/>
      <w:lang w:eastAsia="ru-RU"/>
    </w:rPr>
  </w:style>
  <w:style w:type="paragraph" w:styleId="ac">
    <w:name w:val="Revision"/>
    <w:hidden/>
    <w:uiPriority w:val="99"/>
    <w:semiHidden/>
    <w:rsid w:val="00576F1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83515">
      <w:bodyDiv w:val="1"/>
      <w:marLeft w:val="0"/>
      <w:marRight w:val="0"/>
      <w:marTop w:val="0"/>
      <w:marBottom w:val="0"/>
      <w:divBdr>
        <w:top w:val="none" w:sz="0" w:space="0" w:color="auto"/>
        <w:left w:val="none" w:sz="0" w:space="0" w:color="auto"/>
        <w:bottom w:val="none" w:sz="0" w:space="0" w:color="auto"/>
        <w:right w:val="none" w:sz="0" w:space="0" w:color="auto"/>
      </w:divBdr>
    </w:div>
    <w:div w:id="695157227">
      <w:bodyDiv w:val="1"/>
      <w:marLeft w:val="0"/>
      <w:marRight w:val="0"/>
      <w:marTop w:val="0"/>
      <w:marBottom w:val="0"/>
      <w:divBdr>
        <w:top w:val="none" w:sz="0" w:space="0" w:color="auto"/>
        <w:left w:val="none" w:sz="0" w:space="0" w:color="auto"/>
        <w:bottom w:val="none" w:sz="0" w:space="0" w:color="auto"/>
        <w:right w:val="none" w:sz="0" w:space="0" w:color="auto"/>
      </w:divBdr>
    </w:div>
    <w:div w:id="16368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EC3A5-8ABC-4714-B248-E8B78FD9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15001</Words>
  <Characters>8552</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Semeshchuk</dc:creator>
  <cp:keywords/>
  <dc:description/>
  <cp:lastModifiedBy>Artur Kutukov</cp:lastModifiedBy>
  <cp:revision>1</cp:revision>
  <cp:lastPrinted>2025-09-09T13:11:00Z</cp:lastPrinted>
  <dcterms:created xsi:type="dcterms:W3CDTF">2025-09-19T12:27:00Z</dcterms:created>
  <dcterms:modified xsi:type="dcterms:W3CDTF">2025-09-19T12:27:00Z</dcterms:modified>
</cp:coreProperties>
</file>