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9A" w:rsidRDefault="00C80819" w:rsidP="00AB609A">
      <w:pPr>
        <w:pStyle w:val="NormalUkr"/>
        <w:ind w:left="7080"/>
        <w:contextualSpacing/>
        <w:rPr>
          <w:sz w:val="22"/>
          <w:szCs w:val="22"/>
          <w:lang w:val="uk-UA"/>
        </w:rPr>
      </w:pPr>
      <w:bookmarkStart w:id="0" w:name="_GoBack"/>
      <w:bookmarkEnd w:id="0"/>
      <w:r>
        <w:rPr>
          <w:sz w:val="22"/>
          <w:szCs w:val="22"/>
          <w:lang w:val="uk-UA"/>
        </w:rPr>
        <w:t>*Додаток  № 13б</w:t>
      </w:r>
      <w:r w:rsidR="002C300A" w:rsidRPr="00451478">
        <w:rPr>
          <w:sz w:val="22"/>
          <w:szCs w:val="22"/>
          <w:lang w:val="uk-UA"/>
        </w:rPr>
        <w:t xml:space="preserve"> до договору споживача про надання послуг з розподілу (передачі) електричної енергії </w:t>
      </w:r>
    </w:p>
    <w:p w:rsidR="002C300A" w:rsidRPr="00451478" w:rsidRDefault="002C300A" w:rsidP="00AB609A">
      <w:pPr>
        <w:pStyle w:val="NormalUkr"/>
        <w:ind w:left="7080"/>
        <w:contextualSpacing/>
        <w:rPr>
          <w:sz w:val="22"/>
          <w:szCs w:val="22"/>
          <w:lang w:val="uk-UA"/>
        </w:rPr>
      </w:pPr>
      <w:r w:rsidRPr="00451478">
        <w:rPr>
          <w:sz w:val="22"/>
          <w:szCs w:val="22"/>
          <w:lang w:val="uk-UA"/>
        </w:rPr>
        <w:t>від «</w:t>
      </w:r>
      <w:r w:rsidR="00AB609A">
        <w:rPr>
          <w:sz w:val="22"/>
          <w:szCs w:val="22"/>
          <w:lang w:val="uk-UA"/>
        </w:rPr>
        <w:t>____</w:t>
      </w:r>
      <w:r w:rsidRPr="00451478">
        <w:rPr>
          <w:sz w:val="22"/>
          <w:szCs w:val="22"/>
          <w:lang w:val="uk-UA"/>
        </w:rPr>
        <w:t xml:space="preserve">» </w:t>
      </w:r>
      <w:r w:rsidR="00AB609A">
        <w:rPr>
          <w:sz w:val="22"/>
          <w:szCs w:val="22"/>
          <w:lang w:val="uk-UA"/>
        </w:rPr>
        <w:t>____</w:t>
      </w:r>
      <w:r w:rsidR="00486E8D">
        <w:rPr>
          <w:sz w:val="22"/>
          <w:szCs w:val="22"/>
          <w:lang w:val="uk-UA"/>
        </w:rPr>
        <w:t xml:space="preserve"> </w:t>
      </w:r>
      <w:r w:rsidR="00AB609A">
        <w:rPr>
          <w:sz w:val="22"/>
          <w:szCs w:val="22"/>
          <w:lang w:val="uk-UA"/>
        </w:rPr>
        <w:t>_____</w:t>
      </w:r>
      <w:r w:rsidRPr="00451478">
        <w:rPr>
          <w:sz w:val="22"/>
          <w:szCs w:val="22"/>
          <w:lang w:val="uk-UA"/>
        </w:rPr>
        <w:t xml:space="preserve"> № </w:t>
      </w:r>
      <w:r w:rsidR="001A6AFC">
        <w:rPr>
          <w:sz w:val="22"/>
          <w:szCs w:val="22"/>
          <w:lang w:val="uk-UA"/>
        </w:rPr>
        <w:t>___________</w:t>
      </w:r>
      <w:r w:rsidRPr="00451478">
        <w:rPr>
          <w:sz w:val="22"/>
          <w:szCs w:val="22"/>
          <w:lang w:val="uk-UA"/>
        </w:rPr>
        <w:t xml:space="preserve"> </w:t>
      </w:r>
    </w:p>
    <w:p w:rsidR="003B554D" w:rsidRDefault="003B554D" w:rsidP="002C300A">
      <w:pPr>
        <w:pStyle w:val="NormalUkr"/>
        <w:ind w:left="4820"/>
        <w:contextualSpacing/>
        <w:rPr>
          <w:sz w:val="20"/>
          <w:lang w:val="uk-UA"/>
        </w:rPr>
      </w:pPr>
    </w:p>
    <w:p w:rsidR="003B554D" w:rsidRDefault="003B554D" w:rsidP="002C300A">
      <w:pPr>
        <w:pStyle w:val="NormalUkr"/>
        <w:ind w:left="4820"/>
        <w:contextualSpacing/>
        <w:rPr>
          <w:sz w:val="20"/>
          <w:lang w:val="uk-UA"/>
        </w:rPr>
      </w:pPr>
    </w:p>
    <w:p w:rsidR="003B554D" w:rsidRPr="00AB609A" w:rsidRDefault="00486E8D" w:rsidP="00AB609A">
      <w:pPr>
        <w:pStyle w:val="NormalUkr"/>
        <w:ind w:firstLine="567"/>
        <w:contextualSpacing/>
        <w:jc w:val="center"/>
        <w:rPr>
          <w:b/>
          <w:color w:val="000000"/>
          <w:szCs w:val="24"/>
          <w:lang w:val="uk-UA"/>
        </w:rPr>
      </w:pPr>
      <w:r w:rsidRPr="00AB609A">
        <w:rPr>
          <w:b/>
          <w:color w:val="000000"/>
          <w:szCs w:val="24"/>
          <w:lang w:val="uk-UA"/>
        </w:rPr>
        <w:t xml:space="preserve">Порядок складання балансу електричної енергії в мережах споживача, що встановив </w:t>
      </w:r>
      <w:r w:rsidR="00451478" w:rsidRPr="00AB609A">
        <w:rPr>
          <w:b/>
          <w:color w:val="000000"/>
          <w:szCs w:val="24"/>
          <w:lang w:val="uk-UA"/>
        </w:rPr>
        <w:t>г</w:t>
      </w:r>
      <w:r w:rsidRPr="00AB609A">
        <w:rPr>
          <w:b/>
          <w:color w:val="000000"/>
          <w:szCs w:val="24"/>
          <w:lang w:val="uk-UA"/>
        </w:rPr>
        <w:t>енеруючу установку, призначену для виробництва електричної енергії та/або установку </w:t>
      </w:r>
      <w:hyperlink r:id="rId8" w:anchor="w1_25" w:history="1">
        <w:r w:rsidRPr="00AB609A">
          <w:rPr>
            <w:b/>
            <w:color w:val="000000"/>
            <w:szCs w:val="24"/>
            <w:lang w:val="ru-RU"/>
          </w:rPr>
          <w:t>зберіга</w:t>
        </w:r>
      </w:hyperlink>
      <w:r w:rsidRPr="00AB609A">
        <w:rPr>
          <w:b/>
          <w:color w:val="000000"/>
          <w:szCs w:val="24"/>
          <w:lang w:val="uk-UA"/>
        </w:rPr>
        <w:t>ння енергії</w:t>
      </w:r>
    </w:p>
    <w:p w:rsidR="003B554D" w:rsidRPr="002D02E2" w:rsidRDefault="003B554D" w:rsidP="003B554D">
      <w:pPr>
        <w:pStyle w:val="caaieiaie2"/>
        <w:keepNext w:val="0"/>
        <w:widowControl w:val="0"/>
        <w:ind w:firstLine="720"/>
        <w:contextualSpacing/>
        <w:rPr>
          <w:rFonts w:ascii="Times New Roman" w:hAnsi="Times New Roman" w:cs="Times New Roman"/>
          <w:i w:val="0"/>
          <w:color w:val="000000"/>
          <w:sz w:val="24"/>
          <w:lang w:val="uk-UA"/>
        </w:rPr>
      </w:pPr>
      <w:bookmarkStart w:id="1" w:name="_Toc169624709"/>
      <w:bookmarkStart w:id="2" w:name="_Toc197614068"/>
      <w:r w:rsidRPr="002D02E2">
        <w:rPr>
          <w:rFonts w:ascii="Times New Roman" w:hAnsi="Times New Roman" w:cs="Times New Roman"/>
          <w:i w:val="0"/>
          <w:color w:val="000000"/>
          <w:sz w:val="24"/>
          <w:lang w:val="uk-UA"/>
        </w:rPr>
        <w:t>Алгоритми визначення</w:t>
      </w:r>
      <w:r w:rsidR="00486E8D">
        <w:rPr>
          <w:rFonts w:ascii="Times New Roman" w:hAnsi="Times New Roman" w:cs="Times New Roman"/>
          <w:i w:val="0"/>
          <w:color w:val="000000"/>
          <w:sz w:val="24"/>
          <w:lang w:val="uk-UA"/>
        </w:rPr>
        <w:t xml:space="preserve"> обсягів</w:t>
      </w:r>
      <w:r w:rsidRPr="002D02E2">
        <w:rPr>
          <w:rFonts w:ascii="Times New Roman" w:hAnsi="Times New Roman" w:cs="Times New Roman"/>
          <w:i w:val="0"/>
          <w:color w:val="000000"/>
          <w:sz w:val="24"/>
          <w:lang w:val="uk-UA"/>
        </w:rPr>
        <w:t xml:space="preserve"> виробітку, споживання/купівлі, відпуску/продажу електроенергії на об’єкті</w:t>
      </w:r>
      <w:bookmarkEnd w:id="1"/>
      <w:bookmarkEnd w:id="2"/>
      <w:r w:rsidRPr="002D02E2">
        <w:rPr>
          <w:rFonts w:ascii="Times New Roman" w:hAnsi="Times New Roman" w:cs="Times New Roman"/>
          <w:i w:val="0"/>
          <w:color w:val="000000"/>
          <w:sz w:val="24"/>
          <w:lang w:val="uk-UA"/>
        </w:rPr>
        <w:t xml:space="preserve"> розроблений</w:t>
      </w:r>
      <w:r w:rsidR="00486E8D">
        <w:rPr>
          <w:rFonts w:ascii="Times New Roman" w:hAnsi="Times New Roman" w:cs="Times New Roman"/>
          <w:i w:val="0"/>
          <w:color w:val="000000"/>
          <w:sz w:val="24"/>
          <w:lang w:val="uk-UA"/>
        </w:rPr>
        <w:t>,</w:t>
      </w:r>
      <w:r w:rsidRPr="002D02E2">
        <w:rPr>
          <w:rFonts w:ascii="Times New Roman" w:hAnsi="Times New Roman" w:cs="Times New Roman"/>
          <w:i w:val="0"/>
          <w:color w:val="000000"/>
          <w:sz w:val="24"/>
          <w:lang w:val="uk-UA"/>
        </w:rPr>
        <w:t xml:space="preserve"> згідно Правил </w:t>
      </w:r>
      <w:r w:rsidR="00AB609A">
        <w:rPr>
          <w:rFonts w:ascii="Times New Roman" w:hAnsi="Times New Roman" w:cs="Times New Roman"/>
          <w:i w:val="0"/>
          <w:color w:val="000000"/>
          <w:sz w:val="24"/>
          <w:lang w:val="uk-UA"/>
        </w:rPr>
        <w:t xml:space="preserve">роздрібного </w:t>
      </w:r>
      <w:r w:rsidRPr="002D02E2">
        <w:rPr>
          <w:rFonts w:ascii="Times New Roman" w:hAnsi="Times New Roman" w:cs="Times New Roman"/>
          <w:i w:val="0"/>
          <w:color w:val="000000"/>
          <w:sz w:val="24"/>
          <w:lang w:val="uk-UA"/>
        </w:rPr>
        <w:t>ринку</w:t>
      </w:r>
      <w:r w:rsidR="00AB609A">
        <w:rPr>
          <w:rFonts w:ascii="Times New Roman" w:hAnsi="Times New Roman" w:cs="Times New Roman"/>
          <w:i w:val="0"/>
          <w:color w:val="000000"/>
          <w:sz w:val="24"/>
          <w:lang w:val="uk-UA"/>
        </w:rPr>
        <w:t xml:space="preserve"> електричної енергії</w:t>
      </w:r>
      <w:r w:rsidRPr="002D02E2">
        <w:rPr>
          <w:rFonts w:ascii="Times New Roman" w:hAnsi="Times New Roman" w:cs="Times New Roman"/>
          <w:i w:val="0"/>
          <w:color w:val="000000"/>
          <w:sz w:val="24"/>
          <w:lang w:val="uk-UA"/>
        </w:rPr>
        <w:t>, затверджен</w:t>
      </w:r>
      <w:r w:rsidR="00486E8D">
        <w:rPr>
          <w:rFonts w:ascii="Times New Roman" w:hAnsi="Times New Roman" w:cs="Times New Roman"/>
          <w:i w:val="0"/>
          <w:color w:val="000000"/>
          <w:sz w:val="24"/>
          <w:lang w:val="uk-UA"/>
        </w:rPr>
        <w:t>их</w:t>
      </w:r>
      <w:r w:rsidRPr="002D02E2">
        <w:rPr>
          <w:rFonts w:ascii="Times New Roman" w:hAnsi="Times New Roman" w:cs="Times New Roman"/>
          <w:i w:val="0"/>
          <w:color w:val="000000"/>
          <w:sz w:val="24"/>
          <w:lang w:val="uk-UA"/>
        </w:rPr>
        <w:t xml:space="preserve"> постановою НКРЕКП від 14.03.2018 №</w:t>
      </w:r>
      <w:r w:rsidR="00486E8D">
        <w:rPr>
          <w:rFonts w:ascii="Times New Roman" w:hAnsi="Times New Roman" w:cs="Times New Roman"/>
          <w:i w:val="0"/>
          <w:color w:val="000000"/>
          <w:sz w:val="24"/>
          <w:lang w:val="uk-UA"/>
        </w:rPr>
        <w:t xml:space="preserve"> </w:t>
      </w:r>
      <w:r w:rsidRPr="002D02E2">
        <w:rPr>
          <w:rFonts w:ascii="Times New Roman" w:hAnsi="Times New Roman" w:cs="Times New Roman"/>
          <w:i w:val="0"/>
          <w:color w:val="000000"/>
          <w:sz w:val="24"/>
          <w:lang w:val="uk-UA"/>
        </w:rPr>
        <w:t xml:space="preserve">312 та </w:t>
      </w:r>
      <w:r w:rsidR="00486E8D">
        <w:rPr>
          <w:rFonts w:ascii="Times New Roman" w:hAnsi="Times New Roman" w:cs="Times New Roman"/>
          <w:i w:val="0"/>
          <w:color w:val="000000"/>
          <w:sz w:val="24"/>
          <w:lang w:val="uk-UA"/>
        </w:rPr>
        <w:t>«</w:t>
      </w:r>
      <w:r w:rsidRPr="002D02E2">
        <w:rPr>
          <w:rFonts w:ascii="Times New Roman" w:hAnsi="Times New Roman" w:cs="Times New Roman"/>
          <w:i w:val="0"/>
          <w:color w:val="000000"/>
          <w:sz w:val="24"/>
          <w:lang w:val="uk-UA"/>
        </w:rPr>
        <w:t>Кодексу комерційного обліку електричної енергії</w:t>
      </w:r>
      <w:r w:rsidR="00486E8D">
        <w:rPr>
          <w:rFonts w:ascii="Times New Roman" w:hAnsi="Times New Roman" w:cs="Times New Roman"/>
          <w:i w:val="0"/>
          <w:color w:val="000000"/>
          <w:sz w:val="24"/>
          <w:lang w:val="uk-UA"/>
        </w:rPr>
        <w:t>»,</w:t>
      </w:r>
      <w:r w:rsidRPr="002D02E2">
        <w:rPr>
          <w:rFonts w:ascii="Times New Roman" w:hAnsi="Times New Roman" w:cs="Times New Roman"/>
          <w:i w:val="0"/>
          <w:color w:val="000000"/>
          <w:sz w:val="24"/>
          <w:lang w:val="uk-UA"/>
        </w:rPr>
        <w:t xml:space="preserve"> затвердженого постановою НКРЕКП від 14.03.2018 № 311.</w:t>
      </w:r>
    </w:p>
    <w:p w:rsidR="003B554D" w:rsidRPr="002D02E2" w:rsidRDefault="003B554D" w:rsidP="00451478">
      <w:pPr>
        <w:numPr>
          <w:ilvl w:val="0"/>
          <w:numId w:val="15"/>
        </w:numPr>
        <w:jc w:val="both"/>
        <w:rPr>
          <w:lang w:val="uk-UA"/>
        </w:rPr>
      </w:pPr>
      <w:r w:rsidRPr="002D02E2">
        <w:rPr>
          <w:lang w:val="uk-UA"/>
        </w:rPr>
        <w:t>У випадках встановлення розрахункових лічильників не на межі балансової належності, втрати електроенергії на ділянці від межі розподілу до місця встановлення лічильників електроенергії, відносяться до того учасника ринку, на балансі якого знаходиться ця частина ділянки. Розрахунок втрат в цьому випадку, здійснюється у відповідності з параметрами елементів електричної мережі, згідно з «Методичними рекомендаціями визначення технологічних витрат електричної енергії в трансформаторах і лініях електропередавання», затверджених наказом №</w:t>
      </w:r>
      <w:r w:rsidR="00486E8D">
        <w:rPr>
          <w:lang w:val="uk-UA"/>
        </w:rPr>
        <w:t xml:space="preserve"> </w:t>
      </w:r>
      <w:r w:rsidRPr="002D02E2">
        <w:rPr>
          <w:lang w:val="uk-UA"/>
        </w:rPr>
        <w:t>399 від 21.06.2013р. Міністерства енергетики та вугільної промисловості України</w:t>
      </w:r>
      <w:r w:rsidR="00486E8D">
        <w:rPr>
          <w:lang w:val="uk-UA"/>
        </w:rPr>
        <w:t>.</w:t>
      </w:r>
    </w:p>
    <w:p w:rsidR="003B554D" w:rsidRPr="00AB609A" w:rsidRDefault="003B554D" w:rsidP="00451478">
      <w:pPr>
        <w:widowControl w:val="0"/>
        <w:numPr>
          <w:ilvl w:val="0"/>
          <w:numId w:val="15"/>
        </w:numPr>
        <w:tabs>
          <w:tab w:val="left" w:pos="284"/>
        </w:tabs>
        <w:contextualSpacing/>
        <w:jc w:val="both"/>
        <w:rPr>
          <w:lang w:val="uk-UA"/>
        </w:rPr>
      </w:pPr>
      <w:r w:rsidRPr="002D02E2">
        <w:rPr>
          <w:lang w:val="uk-UA"/>
        </w:rPr>
        <w:t xml:space="preserve">Агреговані дані комерційного обліку для ТКО, обладнаними інтервальними лічильниками, виміряні або обчислені значення активної енергії та реактивної енергії за кожний розрахунковий період </w:t>
      </w:r>
      <w:r w:rsidRPr="00AB609A">
        <w:rPr>
          <w:lang w:val="uk-UA"/>
        </w:rPr>
        <w:t>разом із відповідними мітками часу, а також виміряне</w:t>
      </w:r>
      <w:r w:rsidR="00486E8D" w:rsidRPr="00AB609A">
        <w:rPr>
          <w:lang w:val="uk-UA"/>
        </w:rPr>
        <w:t>,</w:t>
      </w:r>
      <w:r w:rsidRPr="00AB609A">
        <w:rPr>
          <w:lang w:val="uk-UA"/>
        </w:rPr>
        <w:t xml:space="preserve"> або обчислене значення для накопиченої активної енергії та реактивної енергії за кожний календарний день (24 години).</w:t>
      </w:r>
    </w:p>
    <w:p w:rsidR="003B554D" w:rsidRPr="00AB609A" w:rsidRDefault="003B554D" w:rsidP="00451478">
      <w:pPr>
        <w:widowControl w:val="0"/>
        <w:numPr>
          <w:ilvl w:val="0"/>
          <w:numId w:val="15"/>
        </w:numPr>
        <w:tabs>
          <w:tab w:val="left" w:pos="284"/>
        </w:tabs>
        <w:contextualSpacing/>
        <w:jc w:val="both"/>
        <w:rPr>
          <w:lang w:val="uk-UA"/>
        </w:rPr>
      </w:pPr>
      <w:r w:rsidRPr="00AB609A">
        <w:rPr>
          <w:lang w:val="uk-UA"/>
        </w:rPr>
        <w:t xml:space="preserve">Визначення обсягів </w:t>
      </w:r>
      <w:r w:rsidRPr="00AB609A">
        <w:rPr>
          <w:bCs/>
          <w:lang w:val="uk-UA"/>
        </w:rPr>
        <w:t xml:space="preserve">виробітку, споживання/купівлі, відпуску/продажу електроенергії на об’єкті </w:t>
      </w:r>
      <w:r w:rsidR="00486E8D" w:rsidRPr="00AB609A">
        <w:rPr>
          <w:bCs/>
          <w:lang w:val="uk-UA"/>
        </w:rPr>
        <w:t>«</w:t>
      </w:r>
      <w:r w:rsidR="00AB609A" w:rsidRPr="00AB609A">
        <w:rPr>
          <w:bCs/>
          <w:lang w:val="uk-UA"/>
        </w:rPr>
        <w:t>________________</w:t>
      </w:r>
      <w:r w:rsidR="00486E8D" w:rsidRPr="00AB609A">
        <w:rPr>
          <w:bCs/>
          <w:lang w:val="uk-UA"/>
        </w:rPr>
        <w:t>», що знаходиться</w:t>
      </w:r>
      <w:r w:rsidRPr="00AB609A">
        <w:rPr>
          <w:bCs/>
          <w:lang w:val="uk-UA"/>
        </w:rPr>
        <w:t xml:space="preserve"> за адресою</w:t>
      </w:r>
      <w:r w:rsidR="00486E8D" w:rsidRPr="00AB609A">
        <w:rPr>
          <w:bCs/>
          <w:lang w:val="uk-UA"/>
        </w:rPr>
        <w:t>:</w:t>
      </w:r>
      <w:r w:rsidRPr="00AB609A">
        <w:rPr>
          <w:bCs/>
          <w:lang w:val="uk-UA"/>
        </w:rPr>
        <w:t xml:space="preserve"> </w:t>
      </w:r>
      <w:r w:rsidR="00AB609A" w:rsidRPr="00AB609A">
        <w:rPr>
          <w:bCs/>
          <w:lang w:val="uk-UA"/>
        </w:rPr>
        <w:t>_________________________</w:t>
      </w:r>
      <w:r w:rsidRPr="00AB609A">
        <w:rPr>
          <w:bCs/>
          <w:lang w:val="uk-UA"/>
        </w:rPr>
        <w:t>визначається за наступним алгоритмом:</w:t>
      </w:r>
    </w:p>
    <w:p w:rsidR="00AB609A" w:rsidRPr="00AB609A" w:rsidRDefault="00AB609A" w:rsidP="00AB609A">
      <w:pPr>
        <w:spacing w:line="276" w:lineRule="auto"/>
        <w:ind w:left="720"/>
        <w:jc w:val="center"/>
        <w:rPr>
          <w:lang w:val="uk-UA" w:eastAsia="uk-UA"/>
        </w:rPr>
      </w:pPr>
      <w:r w:rsidRPr="00AB609A">
        <w:rPr>
          <w:lang w:val="uk-UA" w:eastAsia="uk-UA"/>
        </w:rPr>
        <w:t>АЛГОРИМ РОЗРАХУНКУ</w:t>
      </w:r>
    </w:p>
    <w:p w:rsidR="003B554D" w:rsidRPr="00AB609A" w:rsidRDefault="003B554D"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Default="00AB609A" w:rsidP="002C300A">
      <w:pPr>
        <w:pStyle w:val="NormalUkr"/>
        <w:ind w:left="4820"/>
        <w:contextualSpacing/>
        <w:rPr>
          <w:color w:val="000000"/>
          <w:szCs w:val="24"/>
          <w:lang w:val="uk-UA"/>
        </w:rPr>
      </w:pPr>
    </w:p>
    <w:p w:rsidR="00AB609A" w:rsidRPr="003B554D" w:rsidRDefault="00AB609A" w:rsidP="002C300A">
      <w:pPr>
        <w:pStyle w:val="NormalUkr"/>
        <w:ind w:left="4820"/>
        <w:contextualSpacing/>
        <w:rPr>
          <w:color w:val="000000"/>
          <w:szCs w:val="24"/>
          <w:lang w:val="uk-UA"/>
        </w:rPr>
      </w:pPr>
    </w:p>
    <w:p w:rsidR="007106F4" w:rsidRDefault="007106F4" w:rsidP="007106F4">
      <w:pPr>
        <w:spacing w:line="276" w:lineRule="auto"/>
        <w:ind w:firstLine="567"/>
        <w:jc w:val="center"/>
        <w:rPr>
          <w:sz w:val="18"/>
          <w:szCs w:val="18"/>
          <w:lang w:val="uk-UA" w:eastAsia="uk-UA"/>
        </w:rPr>
      </w:pPr>
    </w:p>
    <w:tbl>
      <w:tblPr>
        <w:tblW w:w="0" w:type="auto"/>
        <w:tblInd w:w="1234" w:type="dxa"/>
        <w:tblLook w:val="0000" w:firstRow="0" w:lastRow="0" w:firstColumn="0" w:lastColumn="0" w:noHBand="0" w:noVBand="0"/>
      </w:tblPr>
      <w:tblGrid>
        <w:gridCol w:w="4680"/>
        <w:gridCol w:w="236"/>
        <w:gridCol w:w="471"/>
        <w:gridCol w:w="3973"/>
        <w:gridCol w:w="471"/>
      </w:tblGrid>
      <w:tr w:rsidR="007106F4" w:rsidRPr="007106F4" w:rsidTr="007106F4">
        <w:tc>
          <w:tcPr>
            <w:tcW w:w="4680" w:type="dxa"/>
          </w:tcPr>
          <w:p w:rsidR="007106F4" w:rsidRPr="007106F4" w:rsidRDefault="007106F4" w:rsidP="00B734C7">
            <w:pPr>
              <w:tabs>
                <w:tab w:val="left" w:pos="0"/>
              </w:tabs>
              <w:jc w:val="center"/>
              <w:rPr>
                <w:b/>
                <w:bCs/>
                <w:sz w:val="16"/>
                <w:szCs w:val="18"/>
                <w:lang w:val="uk-UA" w:eastAsia="uk-UA"/>
              </w:rPr>
            </w:pPr>
            <w:r w:rsidRPr="007106F4">
              <w:rPr>
                <w:b/>
                <w:bCs/>
                <w:sz w:val="16"/>
                <w:szCs w:val="18"/>
                <w:lang w:val="uk-UA" w:eastAsia="uk-UA"/>
              </w:rPr>
              <w:t>Оператор системи</w:t>
            </w:r>
          </w:p>
        </w:tc>
        <w:tc>
          <w:tcPr>
            <w:tcW w:w="707" w:type="dxa"/>
            <w:gridSpan w:val="2"/>
          </w:tcPr>
          <w:p w:rsidR="007106F4" w:rsidRPr="007106F4" w:rsidRDefault="007106F4" w:rsidP="00B734C7">
            <w:pPr>
              <w:tabs>
                <w:tab w:val="left" w:pos="0"/>
              </w:tabs>
              <w:jc w:val="center"/>
              <w:rPr>
                <w:b/>
                <w:bCs/>
                <w:sz w:val="16"/>
                <w:szCs w:val="18"/>
                <w:lang w:val="uk-UA" w:eastAsia="uk-UA"/>
              </w:rPr>
            </w:pPr>
          </w:p>
        </w:tc>
        <w:tc>
          <w:tcPr>
            <w:tcW w:w="4444" w:type="dxa"/>
            <w:gridSpan w:val="2"/>
          </w:tcPr>
          <w:p w:rsidR="007106F4" w:rsidRPr="007106F4" w:rsidRDefault="007106F4" w:rsidP="00B734C7">
            <w:pPr>
              <w:tabs>
                <w:tab w:val="left" w:pos="0"/>
              </w:tabs>
              <w:jc w:val="center"/>
              <w:rPr>
                <w:b/>
                <w:bCs/>
                <w:sz w:val="16"/>
                <w:szCs w:val="18"/>
                <w:lang w:val="uk-UA" w:eastAsia="uk-UA"/>
              </w:rPr>
            </w:pPr>
            <w:r w:rsidRPr="007106F4">
              <w:rPr>
                <w:b/>
                <w:bCs/>
                <w:sz w:val="16"/>
                <w:szCs w:val="18"/>
                <w:lang w:val="uk-UA" w:eastAsia="uk-UA"/>
              </w:rPr>
              <w:t>Споживач</w:t>
            </w:r>
          </w:p>
        </w:tc>
      </w:tr>
      <w:tr w:rsidR="007106F4" w:rsidRPr="007106F4" w:rsidTr="007106F4">
        <w:trPr>
          <w:gridAfter w:val="1"/>
          <w:wAfter w:w="471" w:type="dxa"/>
        </w:trPr>
        <w:tc>
          <w:tcPr>
            <w:tcW w:w="4680" w:type="dxa"/>
            <w:tcBorders>
              <w:bottom w:val="single" w:sz="4" w:space="0" w:color="auto"/>
            </w:tcBorders>
          </w:tcPr>
          <w:p w:rsidR="007106F4" w:rsidRPr="007106F4" w:rsidRDefault="007106F4" w:rsidP="00B734C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6"/>
                <w:szCs w:val="18"/>
                <w:lang w:val="uk-UA" w:eastAsia="uk-UA"/>
              </w:rPr>
            </w:pPr>
          </w:p>
        </w:tc>
        <w:tc>
          <w:tcPr>
            <w:tcW w:w="236" w:type="dxa"/>
          </w:tcPr>
          <w:p w:rsidR="007106F4" w:rsidRPr="007106F4" w:rsidRDefault="007106F4" w:rsidP="00B734C7">
            <w:pPr>
              <w:tabs>
                <w:tab w:val="left" w:pos="0"/>
                <w:tab w:val="left" w:pos="3492"/>
              </w:tabs>
              <w:jc w:val="both"/>
              <w:rPr>
                <w:sz w:val="16"/>
                <w:szCs w:val="18"/>
                <w:lang w:val="uk-UA" w:eastAsia="uk-UA"/>
              </w:rPr>
            </w:pPr>
          </w:p>
        </w:tc>
        <w:tc>
          <w:tcPr>
            <w:tcW w:w="4444" w:type="dxa"/>
            <w:gridSpan w:val="2"/>
            <w:tcBorders>
              <w:bottom w:val="single" w:sz="4" w:space="0" w:color="auto"/>
            </w:tcBorders>
          </w:tcPr>
          <w:p w:rsidR="007106F4" w:rsidRPr="007106F4" w:rsidRDefault="007106F4" w:rsidP="00B734C7">
            <w:pPr>
              <w:tabs>
                <w:tab w:val="left" w:pos="0"/>
                <w:tab w:val="left" w:pos="2592"/>
                <w:tab w:val="left" w:pos="3492"/>
              </w:tabs>
              <w:rPr>
                <w:sz w:val="16"/>
                <w:szCs w:val="18"/>
                <w:lang w:eastAsia="uk-UA"/>
              </w:rPr>
            </w:pPr>
          </w:p>
        </w:tc>
      </w:tr>
      <w:tr w:rsidR="007106F4" w:rsidRPr="007106F4" w:rsidTr="007106F4">
        <w:trPr>
          <w:gridAfter w:val="1"/>
          <w:wAfter w:w="471" w:type="dxa"/>
        </w:trPr>
        <w:tc>
          <w:tcPr>
            <w:tcW w:w="4680" w:type="dxa"/>
            <w:tcBorders>
              <w:top w:val="single" w:sz="4" w:space="0" w:color="auto"/>
              <w:bottom w:val="single" w:sz="4" w:space="0" w:color="auto"/>
            </w:tcBorders>
          </w:tcPr>
          <w:p w:rsidR="007106F4" w:rsidRPr="007106F4" w:rsidRDefault="007106F4" w:rsidP="00B734C7">
            <w:pPr>
              <w:tabs>
                <w:tab w:val="left" w:pos="0"/>
              </w:tabs>
              <w:jc w:val="center"/>
              <w:rPr>
                <w:sz w:val="16"/>
                <w:szCs w:val="18"/>
                <w:lang w:val="uk-UA" w:eastAsia="uk-UA"/>
              </w:rPr>
            </w:pPr>
          </w:p>
        </w:tc>
        <w:tc>
          <w:tcPr>
            <w:tcW w:w="236" w:type="dxa"/>
          </w:tcPr>
          <w:p w:rsidR="007106F4" w:rsidRPr="007106F4" w:rsidRDefault="007106F4" w:rsidP="00B734C7">
            <w:pPr>
              <w:tabs>
                <w:tab w:val="left" w:pos="0"/>
              </w:tabs>
              <w:jc w:val="both"/>
              <w:rPr>
                <w:sz w:val="16"/>
                <w:szCs w:val="18"/>
                <w:lang w:val="uk-UA" w:eastAsia="uk-UA"/>
              </w:rPr>
            </w:pPr>
          </w:p>
        </w:tc>
        <w:tc>
          <w:tcPr>
            <w:tcW w:w="4444" w:type="dxa"/>
            <w:gridSpan w:val="2"/>
            <w:tcBorders>
              <w:top w:val="single" w:sz="4" w:space="0" w:color="auto"/>
              <w:bottom w:val="single" w:sz="4" w:space="0" w:color="auto"/>
            </w:tcBorders>
          </w:tcPr>
          <w:p w:rsidR="00A700AB" w:rsidRPr="007106F4" w:rsidRDefault="00A700AB" w:rsidP="00B734C7">
            <w:pPr>
              <w:tabs>
                <w:tab w:val="left" w:pos="0"/>
              </w:tabs>
              <w:jc w:val="both"/>
              <w:rPr>
                <w:sz w:val="16"/>
                <w:szCs w:val="18"/>
                <w:lang w:val="uk-UA" w:eastAsia="uk-UA"/>
              </w:rPr>
            </w:pPr>
          </w:p>
        </w:tc>
      </w:tr>
      <w:tr w:rsidR="007106F4" w:rsidRPr="007106F4" w:rsidTr="007106F4">
        <w:trPr>
          <w:gridAfter w:val="1"/>
          <w:wAfter w:w="471" w:type="dxa"/>
        </w:trPr>
        <w:tc>
          <w:tcPr>
            <w:tcW w:w="4680" w:type="dxa"/>
            <w:tcBorders>
              <w:top w:val="single" w:sz="4" w:space="0" w:color="auto"/>
            </w:tcBorders>
          </w:tcPr>
          <w:p w:rsidR="007106F4" w:rsidRPr="007106F4" w:rsidRDefault="007106F4" w:rsidP="00B734C7">
            <w:pPr>
              <w:tabs>
                <w:tab w:val="left" w:pos="0"/>
              </w:tabs>
              <w:jc w:val="center"/>
              <w:rPr>
                <w:sz w:val="16"/>
                <w:szCs w:val="18"/>
                <w:lang w:val="uk-UA" w:eastAsia="uk-UA"/>
              </w:rPr>
            </w:pPr>
            <w:r w:rsidRPr="007106F4">
              <w:rPr>
                <w:sz w:val="16"/>
                <w:szCs w:val="18"/>
                <w:vertAlign w:val="superscript"/>
                <w:lang w:val="uk-UA" w:eastAsia="uk-UA"/>
              </w:rPr>
              <w:t>(посада, П.І.П., підпис)</w:t>
            </w:r>
          </w:p>
        </w:tc>
        <w:tc>
          <w:tcPr>
            <w:tcW w:w="236" w:type="dxa"/>
          </w:tcPr>
          <w:p w:rsidR="007106F4" w:rsidRPr="007106F4" w:rsidRDefault="007106F4" w:rsidP="00B734C7">
            <w:pPr>
              <w:tabs>
                <w:tab w:val="left" w:pos="0"/>
              </w:tabs>
              <w:jc w:val="both"/>
              <w:rPr>
                <w:sz w:val="16"/>
                <w:szCs w:val="18"/>
                <w:lang w:val="uk-UA" w:eastAsia="uk-UA"/>
              </w:rPr>
            </w:pPr>
          </w:p>
        </w:tc>
        <w:tc>
          <w:tcPr>
            <w:tcW w:w="4444" w:type="dxa"/>
            <w:gridSpan w:val="2"/>
            <w:tcBorders>
              <w:top w:val="single" w:sz="4" w:space="0" w:color="auto"/>
            </w:tcBorders>
          </w:tcPr>
          <w:p w:rsidR="007106F4" w:rsidRPr="007106F4" w:rsidRDefault="007106F4" w:rsidP="00B734C7">
            <w:pPr>
              <w:tabs>
                <w:tab w:val="left" w:pos="0"/>
              </w:tabs>
              <w:jc w:val="center"/>
              <w:rPr>
                <w:sz w:val="16"/>
                <w:szCs w:val="18"/>
                <w:lang w:val="uk-UA" w:eastAsia="uk-UA"/>
              </w:rPr>
            </w:pPr>
            <w:r w:rsidRPr="007106F4">
              <w:rPr>
                <w:sz w:val="16"/>
                <w:szCs w:val="18"/>
                <w:vertAlign w:val="superscript"/>
                <w:lang w:val="uk-UA" w:eastAsia="uk-UA"/>
              </w:rPr>
              <w:t>(посада, П.І.П., підпис)</w:t>
            </w:r>
          </w:p>
        </w:tc>
      </w:tr>
      <w:tr w:rsidR="007106F4" w:rsidRPr="007106F4" w:rsidTr="007106F4">
        <w:trPr>
          <w:gridAfter w:val="1"/>
          <w:wAfter w:w="471" w:type="dxa"/>
        </w:trPr>
        <w:tc>
          <w:tcPr>
            <w:tcW w:w="4680" w:type="dxa"/>
          </w:tcPr>
          <w:p w:rsidR="007106F4" w:rsidRPr="007106F4" w:rsidRDefault="007106F4" w:rsidP="00B734C7">
            <w:pPr>
              <w:tabs>
                <w:tab w:val="left" w:pos="0"/>
              </w:tabs>
              <w:jc w:val="both"/>
              <w:rPr>
                <w:sz w:val="16"/>
                <w:szCs w:val="18"/>
                <w:lang w:val="uk-UA" w:eastAsia="uk-UA"/>
              </w:rPr>
            </w:pPr>
            <w:r w:rsidRPr="007106F4">
              <w:rPr>
                <w:sz w:val="16"/>
                <w:szCs w:val="18"/>
                <w:lang w:val="uk-UA" w:eastAsia="uk-UA"/>
              </w:rPr>
              <w:t>М.П.</w:t>
            </w:r>
          </w:p>
        </w:tc>
        <w:tc>
          <w:tcPr>
            <w:tcW w:w="236" w:type="dxa"/>
          </w:tcPr>
          <w:p w:rsidR="007106F4" w:rsidRPr="007106F4" w:rsidRDefault="007106F4" w:rsidP="00B734C7">
            <w:pPr>
              <w:tabs>
                <w:tab w:val="left" w:pos="0"/>
              </w:tabs>
              <w:jc w:val="both"/>
              <w:rPr>
                <w:sz w:val="16"/>
                <w:szCs w:val="18"/>
                <w:lang w:val="uk-UA" w:eastAsia="uk-UA"/>
              </w:rPr>
            </w:pPr>
          </w:p>
        </w:tc>
        <w:tc>
          <w:tcPr>
            <w:tcW w:w="4444" w:type="dxa"/>
            <w:gridSpan w:val="2"/>
          </w:tcPr>
          <w:p w:rsidR="007106F4" w:rsidRPr="007106F4" w:rsidRDefault="007106F4" w:rsidP="00B734C7">
            <w:pPr>
              <w:tabs>
                <w:tab w:val="left" w:pos="0"/>
              </w:tabs>
              <w:jc w:val="both"/>
              <w:rPr>
                <w:sz w:val="16"/>
                <w:szCs w:val="18"/>
                <w:lang w:val="uk-UA" w:eastAsia="uk-UA"/>
              </w:rPr>
            </w:pPr>
            <w:r w:rsidRPr="007106F4">
              <w:rPr>
                <w:sz w:val="16"/>
                <w:szCs w:val="18"/>
                <w:lang w:val="uk-UA" w:eastAsia="uk-UA"/>
              </w:rPr>
              <w:t>М.П.</w:t>
            </w:r>
          </w:p>
        </w:tc>
      </w:tr>
      <w:tr w:rsidR="007106F4" w:rsidRPr="007106F4" w:rsidTr="007106F4">
        <w:trPr>
          <w:gridAfter w:val="1"/>
          <w:wAfter w:w="471" w:type="dxa"/>
          <w:trHeight w:val="689"/>
        </w:trPr>
        <w:tc>
          <w:tcPr>
            <w:tcW w:w="4680" w:type="dxa"/>
            <w:vAlign w:val="bottom"/>
          </w:tcPr>
          <w:p w:rsidR="007106F4" w:rsidRPr="007106F4" w:rsidRDefault="007106F4" w:rsidP="00AB609A">
            <w:pPr>
              <w:tabs>
                <w:tab w:val="left" w:pos="0"/>
              </w:tabs>
              <w:jc w:val="center"/>
              <w:rPr>
                <w:sz w:val="16"/>
                <w:szCs w:val="18"/>
                <w:lang w:val="uk-UA" w:eastAsia="uk-UA"/>
              </w:rPr>
            </w:pPr>
            <w:r w:rsidRPr="007106F4">
              <w:rPr>
                <w:sz w:val="16"/>
                <w:szCs w:val="18"/>
                <w:lang w:val="uk-UA" w:eastAsia="uk-UA"/>
              </w:rPr>
              <w:t>"____"____</w:t>
            </w:r>
            <w:r w:rsidR="00AB609A">
              <w:rPr>
                <w:sz w:val="16"/>
                <w:szCs w:val="18"/>
                <w:lang w:val="uk-UA" w:eastAsia="uk-UA"/>
              </w:rPr>
              <w:t>________ 20___р</w:t>
            </w:r>
            <w:r w:rsidRPr="007106F4">
              <w:rPr>
                <w:sz w:val="16"/>
                <w:szCs w:val="18"/>
                <w:lang w:val="uk-UA" w:eastAsia="uk-UA"/>
              </w:rPr>
              <w:t>.</w:t>
            </w:r>
          </w:p>
        </w:tc>
        <w:tc>
          <w:tcPr>
            <w:tcW w:w="236" w:type="dxa"/>
            <w:vAlign w:val="bottom"/>
          </w:tcPr>
          <w:p w:rsidR="007106F4" w:rsidRPr="007106F4" w:rsidRDefault="007106F4" w:rsidP="00B734C7">
            <w:pPr>
              <w:tabs>
                <w:tab w:val="left" w:pos="0"/>
              </w:tabs>
              <w:jc w:val="center"/>
              <w:rPr>
                <w:sz w:val="16"/>
                <w:szCs w:val="18"/>
                <w:lang w:val="uk-UA" w:eastAsia="uk-UA"/>
              </w:rPr>
            </w:pPr>
          </w:p>
        </w:tc>
        <w:tc>
          <w:tcPr>
            <w:tcW w:w="4444" w:type="dxa"/>
            <w:gridSpan w:val="2"/>
            <w:vAlign w:val="bottom"/>
          </w:tcPr>
          <w:p w:rsidR="007106F4" w:rsidRPr="007106F4" w:rsidRDefault="007106F4" w:rsidP="00AB609A">
            <w:pPr>
              <w:tabs>
                <w:tab w:val="left" w:pos="0"/>
              </w:tabs>
              <w:jc w:val="center"/>
              <w:rPr>
                <w:sz w:val="16"/>
                <w:szCs w:val="18"/>
                <w:lang w:val="uk-UA" w:eastAsia="uk-UA"/>
              </w:rPr>
            </w:pPr>
            <w:r w:rsidRPr="007106F4">
              <w:rPr>
                <w:sz w:val="16"/>
                <w:szCs w:val="18"/>
                <w:lang w:val="uk-UA" w:eastAsia="uk-UA"/>
              </w:rPr>
              <w:t>"____"_______</w:t>
            </w:r>
            <w:r w:rsidR="00AB609A">
              <w:rPr>
                <w:sz w:val="16"/>
                <w:szCs w:val="18"/>
                <w:lang w:val="uk-UA" w:eastAsia="uk-UA"/>
              </w:rPr>
              <w:t>______ 20___</w:t>
            </w:r>
            <w:r w:rsidRPr="007106F4">
              <w:rPr>
                <w:sz w:val="16"/>
                <w:szCs w:val="18"/>
                <w:lang w:val="uk-UA" w:eastAsia="uk-UA"/>
              </w:rPr>
              <w:t>р.</w:t>
            </w:r>
          </w:p>
        </w:tc>
      </w:tr>
    </w:tbl>
    <w:p w:rsidR="007106F4" w:rsidRPr="007106F4" w:rsidRDefault="007106F4" w:rsidP="007106F4">
      <w:pPr>
        <w:spacing w:line="276" w:lineRule="auto"/>
        <w:ind w:firstLine="567"/>
        <w:jc w:val="center"/>
        <w:rPr>
          <w:sz w:val="18"/>
          <w:szCs w:val="18"/>
          <w:lang w:val="uk-UA" w:eastAsia="uk-UA"/>
        </w:rPr>
      </w:pPr>
    </w:p>
    <w:p w:rsidR="002C300A" w:rsidRPr="002C300A" w:rsidRDefault="002C300A" w:rsidP="002C300A">
      <w:pPr>
        <w:pStyle w:val="NormalUkr"/>
        <w:ind w:left="4820"/>
        <w:contextualSpacing/>
        <w:rPr>
          <w:sz w:val="20"/>
          <w:lang w:val="uk-UA"/>
        </w:rPr>
      </w:pPr>
    </w:p>
    <w:sectPr w:rsidR="002C300A" w:rsidRPr="002C300A" w:rsidSect="00181AB6">
      <w:pgSz w:w="11906" w:h="16838"/>
      <w:pgMar w:top="567" w:right="282" w:bottom="709" w:left="56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AC" w:rsidRDefault="001A7EAC">
      <w:r>
        <w:separator/>
      </w:r>
    </w:p>
  </w:endnote>
  <w:endnote w:type="continuationSeparator" w:id="0">
    <w:p w:rsidR="001A7EAC" w:rsidRDefault="001A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SOCPEUR">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AC" w:rsidRDefault="001A7EAC">
      <w:r>
        <w:separator/>
      </w:r>
    </w:p>
  </w:footnote>
  <w:footnote w:type="continuationSeparator" w:id="0">
    <w:p w:rsidR="001A7EAC" w:rsidRDefault="001A7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EFC"/>
    <w:multiLevelType w:val="multilevel"/>
    <w:tmpl w:val="0A721F66"/>
    <w:lvl w:ilvl="0">
      <w:start w:val="3"/>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184625B"/>
    <w:multiLevelType w:val="multilevel"/>
    <w:tmpl w:val="42C6F17C"/>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2" w15:restartNumberingAfterBreak="0">
    <w:nsid w:val="06D53681"/>
    <w:multiLevelType w:val="hybridMultilevel"/>
    <w:tmpl w:val="7750B1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C3436"/>
    <w:multiLevelType w:val="multilevel"/>
    <w:tmpl w:val="E9E6A5FE"/>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w w:val="105"/>
        <w:u w:val="none"/>
      </w:rPr>
    </w:lvl>
    <w:lvl w:ilvl="2">
      <w:start w:val="1"/>
      <w:numFmt w:val="decimal"/>
      <w:isLgl/>
      <w:lvlText w:val="%1.%2.%3."/>
      <w:lvlJc w:val="left"/>
      <w:pPr>
        <w:ind w:left="1080" w:hanging="720"/>
      </w:pPr>
      <w:rPr>
        <w:rFonts w:hint="default"/>
        <w:b w:val="0"/>
        <w:w w:val="105"/>
        <w:u w:val="none"/>
      </w:rPr>
    </w:lvl>
    <w:lvl w:ilvl="3">
      <w:start w:val="1"/>
      <w:numFmt w:val="decimal"/>
      <w:isLgl/>
      <w:lvlText w:val="%1.%2.%3.%4."/>
      <w:lvlJc w:val="left"/>
      <w:pPr>
        <w:ind w:left="1080" w:hanging="720"/>
      </w:pPr>
      <w:rPr>
        <w:rFonts w:hint="default"/>
        <w:b w:val="0"/>
        <w:w w:val="105"/>
        <w:u w:val="none"/>
      </w:rPr>
    </w:lvl>
    <w:lvl w:ilvl="4">
      <w:start w:val="1"/>
      <w:numFmt w:val="decimal"/>
      <w:isLgl/>
      <w:lvlText w:val="%1.%2.%3.%4.%5."/>
      <w:lvlJc w:val="left"/>
      <w:pPr>
        <w:ind w:left="1440" w:hanging="1080"/>
      </w:pPr>
      <w:rPr>
        <w:rFonts w:hint="default"/>
        <w:b w:val="0"/>
        <w:w w:val="105"/>
        <w:u w:val="none"/>
      </w:rPr>
    </w:lvl>
    <w:lvl w:ilvl="5">
      <w:start w:val="1"/>
      <w:numFmt w:val="decimal"/>
      <w:isLgl/>
      <w:lvlText w:val="%1.%2.%3.%4.%5.%6."/>
      <w:lvlJc w:val="left"/>
      <w:pPr>
        <w:ind w:left="1440" w:hanging="1080"/>
      </w:pPr>
      <w:rPr>
        <w:rFonts w:hint="default"/>
        <w:b w:val="0"/>
        <w:w w:val="105"/>
        <w:u w:val="none"/>
      </w:rPr>
    </w:lvl>
    <w:lvl w:ilvl="6">
      <w:start w:val="1"/>
      <w:numFmt w:val="decimal"/>
      <w:isLgl/>
      <w:lvlText w:val="%1.%2.%3.%4.%5.%6.%7."/>
      <w:lvlJc w:val="left"/>
      <w:pPr>
        <w:ind w:left="1800" w:hanging="1440"/>
      </w:pPr>
      <w:rPr>
        <w:rFonts w:hint="default"/>
        <w:b w:val="0"/>
        <w:w w:val="105"/>
        <w:u w:val="none"/>
      </w:rPr>
    </w:lvl>
    <w:lvl w:ilvl="7">
      <w:start w:val="1"/>
      <w:numFmt w:val="decimal"/>
      <w:isLgl/>
      <w:lvlText w:val="%1.%2.%3.%4.%5.%6.%7.%8."/>
      <w:lvlJc w:val="left"/>
      <w:pPr>
        <w:ind w:left="1800" w:hanging="1440"/>
      </w:pPr>
      <w:rPr>
        <w:rFonts w:hint="default"/>
        <w:b w:val="0"/>
        <w:w w:val="105"/>
        <w:u w:val="none"/>
      </w:rPr>
    </w:lvl>
    <w:lvl w:ilvl="8">
      <w:start w:val="1"/>
      <w:numFmt w:val="decimal"/>
      <w:isLgl/>
      <w:lvlText w:val="%1.%2.%3.%4.%5.%6.%7.%8.%9."/>
      <w:lvlJc w:val="left"/>
      <w:pPr>
        <w:ind w:left="2160" w:hanging="1800"/>
      </w:pPr>
      <w:rPr>
        <w:rFonts w:hint="default"/>
        <w:b w:val="0"/>
        <w:w w:val="105"/>
        <w:u w:val="none"/>
      </w:rPr>
    </w:lvl>
  </w:abstractNum>
  <w:abstractNum w:abstractNumId="4" w15:restartNumberingAfterBreak="0">
    <w:nsid w:val="09911E2B"/>
    <w:multiLevelType w:val="hybridMultilevel"/>
    <w:tmpl w:val="302A1CAC"/>
    <w:lvl w:ilvl="0" w:tplc="0419000F">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C303177"/>
    <w:multiLevelType w:val="hybridMultilevel"/>
    <w:tmpl w:val="C496297A"/>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B212A0"/>
    <w:multiLevelType w:val="hybridMultilevel"/>
    <w:tmpl w:val="9F6A2072"/>
    <w:lvl w:ilvl="0" w:tplc="0422000F">
      <w:start w:val="7"/>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299A3B58"/>
    <w:multiLevelType w:val="hybridMultilevel"/>
    <w:tmpl w:val="53AEAC9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C083D"/>
    <w:multiLevelType w:val="hybridMultilevel"/>
    <w:tmpl w:val="C226D94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3F1B29"/>
    <w:multiLevelType w:val="multilevel"/>
    <w:tmpl w:val="69A09018"/>
    <w:lvl w:ilvl="0">
      <w:start w:val="1"/>
      <w:numFmt w:val="decimal"/>
      <w:lvlText w:val="%1."/>
      <w:lvlJc w:val="left"/>
      <w:pPr>
        <w:tabs>
          <w:tab w:val="num" w:pos="1805"/>
        </w:tabs>
        <w:ind w:left="1805" w:hanging="1095"/>
      </w:pPr>
      <w:rPr>
        <w:rFonts w:cs="Times New Roman" w:hint="default"/>
      </w:rPr>
    </w:lvl>
    <w:lvl w:ilvl="1">
      <w:start w:val="1"/>
      <w:numFmt w:val="decimal"/>
      <w:lvlText w:val="%2."/>
      <w:lvlJc w:val="left"/>
      <w:pPr>
        <w:tabs>
          <w:tab w:val="num" w:pos="1920"/>
        </w:tabs>
        <w:ind w:left="1920" w:hanging="360"/>
      </w:pPr>
      <w:rPr>
        <w:rFonts w:cs="Times New Roman" w:hint="default"/>
      </w:rPr>
    </w:lvl>
    <w:lvl w:ilvl="2">
      <w:start w:val="1"/>
      <w:numFmt w:val="lowerRoman"/>
      <w:lvlText w:val="%3."/>
      <w:lvlJc w:val="right"/>
      <w:pPr>
        <w:tabs>
          <w:tab w:val="num" w:pos="2640"/>
        </w:tabs>
        <w:ind w:left="2640" w:hanging="180"/>
      </w:pPr>
      <w:rPr>
        <w:rFonts w:cs="Times New Roman" w:hint="default"/>
      </w:rPr>
    </w:lvl>
    <w:lvl w:ilvl="3">
      <w:start w:val="1"/>
      <w:numFmt w:val="decimal"/>
      <w:lvlText w:val="%4."/>
      <w:lvlJc w:val="left"/>
      <w:pPr>
        <w:tabs>
          <w:tab w:val="num" w:pos="3360"/>
        </w:tabs>
        <w:ind w:left="3360" w:hanging="360"/>
      </w:pPr>
      <w:rPr>
        <w:rFonts w:cs="Times New Roman" w:hint="default"/>
      </w:rPr>
    </w:lvl>
    <w:lvl w:ilvl="4">
      <w:start w:val="1"/>
      <w:numFmt w:val="lowerLetter"/>
      <w:lvlText w:val="%5."/>
      <w:lvlJc w:val="left"/>
      <w:pPr>
        <w:tabs>
          <w:tab w:val="num" w:pos="4080"/>
        </w:tabs>
        <w:ind w:left="4080" w:hanging="360"/>
      </w:pPr>
      <w:rPr>
        <w:rFonts w:cs="Times New Roman" w:hint="default"/>
      </w:rPr>
    </w:lvl>
    <w:lvl w:ilvl="5">
      <w:start w:val="1"/>
      <w:numFmt w:val="lowerRoman"/>
      <w:lvlText w:val="%6."/>
      <w:lvlJc w:val="right"/>
      <w:pPr>
        <w:tabs>
          <w:tab w:val="num" w:pos="4800"/>
        </w:tabs>
        <w:ind w:left="4800" w:hanging="180"/>
      </w:pPr>
      <w:rPr>
        <w:rFonts w:cs="Times New Roman" w:hint="default"/>
      </w:rPr>
    </w:lvl>
    <w:lvl w:ilvl="6">
      <w:start w:val="1"/>
      <w:numFmt w:val="decimal"/>
      <w:lvlText w:val="%7."/>
      <w:lvlJc w:val="left"/>
      <w:pPr>
        <w:tabs>
          <w:tab w:val="num" w:pos="5520"/>
        </w:tabs>
        <w:ind w:left="5520" w:hanging="360"/>
      </w:pPr>
      <w:rPr>
        <w:rFonts w:cs="Times New Roman" w:hint="default"/>
      </w:rPr>
    </w:lvl>
    <w:lvl w:ilvl="7">
      <w:start w:val="1"/>
      <w:numFmt w:val="lowerLetter"/>
      <w:lvlText w:val="%8."/>
      <w:lvlJc w:val="left"/>
      <w:pPr>
        <w:tabs>
          <w:tab w:val="num" w:pos="6240"/>
        </w:tabs>
        <w:ind w:left="6240" w:hanging="360"/>
      </w:pPr>
      <w:rPr>
        <w:rFonts w:cs="Times New Roman" w:hint="default"/>
      </w:rPr>
    </w:lvl>
    <w:lvl w:ilvl="8">
      <w:start w:val="1"/>
      <w:numFmt w:val="lowerRoman"/>
      <w:lvlText w:val="%9."/>
      <w:lvlJc w:val="right"/>
      <w:pPr>
        <w:tabs>
          <w:tab w:val="num" w:pos="6960"/>
        </w:tabs>
        <w:ind w:left="6960" w:hanging="180"/>
      </w:pPr>
      <w:rPr>
        <w:rFonts w:cs="Times New Roman" w:hint="default"/>
      </w:rPr>
    </w:lvl>
  </w:abstractNum>
  <w:abstractNum w:abstractNumId="10" w15:restartNumberingAfterBreak="0">
    <w:nsid w:val="3B8E04E2"/>
    <w:multiLevelType w:val="hybridMultilevel"/>
    <w:tmpl w:val="2B14E4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801FC3"/>
    <w:multiLevelType w:val="hybridMultilevel"/>
    <w:tmpl w:val="3E8864E6"/>
    <w:lvl w:ilvl="0" w:tplc="13C85146">
      <w:start w:val="1"/>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60B07B1"/>
    <w:multiLevelType w:val="hybridMultilevel"/>
    <w:tmpl w:val="81F65B72"/>
    <w:lvl w:ilvl="0" w:tplc="0422000F">
      <w:start w:val="9"/>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6C8E4908"/>
    <w:multiLevelType w:val="hybridMultilevel"/>
    <w:tmpl w:val="D83853B2"/>
    <w:lvl w:ilvl="0" w:tplc="F2D8CD34">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E417C06"/>
    <w:multiLevelType w:val="hybridMultilevel"/>
    <w:tmpl w:val="03CAD6E0"/>
    <w:lvl w:ilvl="0" w:tplc="D4BCB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34E4AAD"/>
    <w:multiLevelType w:val="hybridMultilevel"/>
    <w:tmpl w:val="70DADC7E"/>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7107A5D"/>
    <w:multiLevelType w:val="hybridMultilevel"/>
    <w:tmpl w:val="7EA6230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7"/>
  </w:num>
  <w:num w:numId="5">
    <w:abstractNumId w:val="10"/>
  </w:num>
  <w:num w:numId="6">
    <w:abstractNumId w:val="2"/>
  </w:num>
  <w:num w:numId="7">
    <w:abstractNumId w:val="16"/>
  </w:num>
  <w:num w:numId="8">
    <w:abstractNumId w:val="15"/>
  </w:num>
  <w:num w:numId="9">
    <w:abstractNumId w:val="5"/>
  </w:num>
  <w:num w:numId="10">
    <w:abstractNumId w:val="11"/>
  </w:num>
  <w:num w:numId="11">
    <w:abstractNumId w:val="8"/>
  </w:num>
  <w:num w:numId="12">
    <w:abstractNumId w:val="4"/>
  </w:num>
  <w:num w:numId="13">
    <w:abstractNumId w:val="13"/>
  </w:num>
  <w:num w:numId="14">
    <w:abstractNumId w:val="14"/>
  </w:num>
  <w:num w:numId="15">
    <w:abstractNumId w:val="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1C"/>
    <w:rsid w:val="00002254"/>
    <w:rsid w:val="00003D07"/>
    <w:rsid w:val="00006313"/>
    <w:rsid w:val="000112BD"/>
    <w:rsid w:val="00025135"/>
    <w:rsid w:val="000343E0"/>
    <w:rsid w:val="000450A6"/>
    <w:rsid w:val="00057473"/>
    <w:rsid w:val="0007337E"/>
    <w:rsid w:val="00074716"/>
    <w:rsid w:val="00080A32"/>
    <w:rsid w:val="000B0AF5"/>
    <w:rsid w:val="000C065B"/>
    <w:rsid w:val="000D4176"/>
    <w:rsid w:val="000D59E3"/>
    <w:rsid w:val="00100BC1"/>
    <w:rsid w:val="00101FA5"/>
    <w:rsid w:val="00112C57"/>
    <w:rsid w:val="0012284B"/>
    <w:rsid w:val="001358D9"/>
    <w:rsid w:val="001434DF"/>
    <w:rsid w:val="001443F5"/>
    <w:rsid w:val="00181AB6"/>
    <w:rsid w:val="00184076"/>
    <w:rsid w:val="001A6AFC"/>
    <w:rsid w:val="001A6C3B"/>
    <w:rsid w:val="001A7EAC"/>
    <w:rsid w:val="001B15F2"/>
    <w:rsid w:val="001C400B"/>
    <w:rsid w:val="001C795A"/>
    <w:rsid w:val="001D744F"/>
    <w:rsid w:val="001D7B1C"/>
    <w:rsid w:val="001E225A"/>
    <w:rsid w:val="001E64A5"/>
    <w:rsid w:val="001F77F7"/>
    <w:rsid w:val="00203A9A"/>
    <w:rsid w:val="002379A2"/>
    <w:rsid w:val="002505A3"/>
    <w:rsid w:val="0025433C"/>
    <w:rsid w:val="002550DE"/>
    <w:rsid w:val="002705F6"/>
    <w:rsid w:val="002710E2"/>
    <w:rsid w:val="002758B8"/>
    <w:rsid w:val="00277D77"/>
    <w:rsid w:val="002812F7"/>
    <w:rsid w:val="00296789"/>
    <w:rsid w:val="002A5B3F"/>
    <w:rsid w:val="002A5DD4"/>
    <w:rsid w:val="002B1784"/>
    <w:rsid w:val="002B2C0E"/>
    <w:rsid w:val="002B6765"/>
    <w:rsid w:val="002C300A"/>
    <w:rsid w:val="002C5440"/>
    <w:rsid w:val="002D02E2"/>
    <w:rsid w:val="00302D49"/>
    <w:rsid w:val="0030412B"/>
    <w:rsid w:val="00311865"/>
    <w:rsid w:val="0031555F"/>
    <w:rsid w:val="00315972"/>
    <w:rsid w:val="0032044C"/>
    <w:rsid w:val="00330D95"/>
    <w:rsid w:val="00330E5F"/>
    <w:rsid w:val="0034543A"/>
    <w:rsid w:val="003456F6"/>
    <w:rsid w:val="00364A31"/>
    <w:rsid w:val="00392730"/>
    <w:rsid w:val="003927D7"/>
    <w:rsid w:val="003A320C"/>
    <w:rsid w:val="003A6003"/>
    <w:rsid w:val="003B05EE"/>
    <w:rsid w:val="003B3310"/>
    <w:rsid w:val="003B554D"/>
    <w:rsid w:val="003B555E"/>
    <w:rsid w:val="003C0000"/>
    <w:rsid w:val="003C032A"/>
    <w:rsid w:val="003C5281"/>
    <w:rsid w:val="003D7B20"/>
    <w:rsid w:val="003E039D"/>
    <w:rsid w:val="003E2FA1"/>
    <w:rsid w:val="00402158"/>
    <w:rsid w:val="00403F0F"/>
    <w:rsid w:val="004054A2"/>
    <w:rsid w:val="00410DF6"/>
    <w:rsid w:val="004158CE"/>
    <w:rsid w:val="00417C50"/>
    <w:rsid w:val="00421AC6"/>
    <w:rsid w:val="00432EB3"/>
    <w:rsid w:val="00444337"/>
    <w:rsid w:val="00451478"/>
    <w:rsid w:val="00454E6F"/>
    <w:rsid w:val="00472F39"/>
    <w:rsid w:val="00477F76"/>
    <w:rsid w:val="0048459C"/>
    <w:rsid w:val="00485F43"/>
    <w:rsid w:val="00486E8D"/>
    <w:rsid w:val="00490BAD"/>
    <w:rsid w:val="00496C1C"/>
    <w:rsid w:val="004A2AAB"/>
    <w:rsid w:val="004D4262"/>
    <w:rsid w:val="004E3485"/>
    <w:rsid w:val="004F75EF"/>
    <w:rsid w:val="005036FB"/>
    <w:rsid w:val="0051098D"/>
    <w:rsid w:val="005111CA"/>
    <w:rsid w:val="0051548B"/>
    <w:rsid w:val="00522407"/>
    <w:rsid w:val="00535E28"/>
    <w:rsid w:val="00547AD9"/>
    <w:rsid w:val="00547D79"/>
    <w:rsid w:val="00580A96"/>
    <w:rsid w:val="00583A9E"/>
    <w:rsid w:val="00585556"/>
    <w:rsid w:val="00594A11"/>
    <w:rsid w:val="00595F46"/>
    <w:rsid w:val="005A32AB"/>
    <w:rsid w:val="005A5585"/>
    <w:rsid w:val="005B29B3"/>
    <w:rsid w:val="005C50D6"/>
    <w:rsid w:val="005F33C4"/>
    <w:rsid w:val="005F5279"/>
    <w:rsid w:val="005F7D07"/>
    <w:rsid w:val="0060684F"/>
    <w:rsid w:val="00616E20"/>
    <w:rsid w:val="0062179A"/>
    <w:rsid w:val="0064405B"/>
    <w:rsid w:val="006443F8"/>
    <w:rsid w:val="0065350E"/>
    <w:rsid w:val="006554DD"/>
    <w:rsid w:val="00674058"/>
    <w:rsid w:val="006A05D5"/>
    <w:rsid w:val="006A2E9B"/>
    <w:rsid w:val="006A54F4"/>
    <w:rsid w:val="006B3B73"/>
    <w:rsid w:val="006D3C6D"/>
    <w:rsid w:val="006D7FD2"/>
    <w:rsid w:val="006E640E"/>
    <w:rsid w:val="007106F4"/>
    <w:rsid w:val="00712A44"/>
    <w:rsid w:val="00732187"/>
    <w:rsid w:val="0073657A"/>
    <w:rsid w:val="007429FD"/>
    <w:rsid w:val="00745C88"/>
    <w:rsid w:val="00753C0F"/>
    <w:rsid w:val="00760100"/>
    <w:rsid w:val="00762243"/>
    <w:rsid w:val="007645A3"/>
    <w:rsid w:val="00772EF1"/>
    <w:rsid w:val="00781A33"/>
    <w:rsid w:val="00785545"/>
    <w:rsid w:val="00797241"/>
    <w:rsid w:val="007A064C"/>
    <w:rsid w:val="007B1F0E"/>
    <w:rsid w:val="007D03EB"/>
    <w:rsid w:val="007D5A1A"/>
    <w:rsid w:val="007D5EF4"/>
    <w:rsid w:val="007E2646"/>
    <w:rsid w:val="007E4616"/>
    <w:rsid w:val="0080128B"/>
    <w:rsid w:val="00821387"/>
    <w:rsid w:val="00822B05"/>
    <w:rsid w:val="00830323"/>
    <w:rsid w:val="00835F9F"/>
    <w:rsid w:val="0084738A"/>
    <w:rsid w:val="00851CA0"/>
    <w:rsid w:val="008541C7"/>
    <w:rsid w:val="00866216"/>
    <w:rsid w:val="00871FBA"/>
    <w:rsid w:val="00873248"/>
    <w:rsid w:val="00890082"/>
    <w:rsid w:val="00891D2E"/>
    <w:rsid w:val="00892EBB"/>
    <w:rsid w:val="0089736C"/>
    <w:rsid w:val="008A08B1"/>
    <w:rsid w:val="008D30D1"/>
    <w:rsid w:val="008E46D4"/>
    <w:rsid w:val="008E6148"/>
    <w:rsid w:val="00915F0C"/>
    <w:rsid w:val="00917BD4"/>
    <w:rsid w:val="009237FD"/>
    <w:rsid w:val="00923A0D"/>
    <w:rsid w:val="009323B2"/>
    <w:rsid w:val="00935CE0"/>
    <w:rsid w:val="009369B7"/>
    <w:rsid w:val="00950286"/>
    <w:rsid w:val="009557E4"/>
    <w:rsid w:val="00955FF6"/>
    <w:rsid w:val="00980B91"/>
    <w:rsid w:val="00994BE1"/>
    <w:rsid w:val="00997E1F"/>
    <w:rsid w:val="009A01D9"/>
    <w:rsid w:val="009B0ADB"/>
    <w:rsid w:val="009C7BD8"/>
    <w:rsid w:val="009D4F98"/>
    <w:rsid w:val="009D777E"/>
    <w:rsid w:val="009E0BBA"/>
    <w:rsid w:val="009F1AA1"/>
    <w:rsid w:val="00A10693"/>
    <w:rsid w:val="00A136F8"/>
    <w:rsid w:val="00A15A32"/>
    <w:rsid w:val="00A23D67"/>
    <w:rsid w:val="00A309D3"/>
    <w:rsid w:val="00A322FC"/>
    <w:rsid w:val="00A34866"/>
    <w:rsid w:val="00A47BC9"/>
    <w:rsid w:val="00A51875"/>
    <w:rsid w:val="00A5275B"/>
    <w:rsid w:val="00A54F5B"/>
    <w:rsid w:val="00A700AB"/>
    <w:rsid w:val="00A92879"/>
    <w:rsid w:val="00AA6AB4"/>
    <w:rsid w:val="00AB609A"/>
    <w:rsid w:val="00AD0C0A"/>
    <w:rsid w:val="00AD66D2"/>
    <w:rsid w:val="00AD7209"/>
    <w:rsid w:val="00AF0FCB"/>
    <w:rsid w:val="00AF5320"/>
    <w:rsid w:val="00B03B0B"/>
    <w:rsid w:val="00B10ACA"/>
    <w:rsid w:val="00B230EE"/>
    <w:rsid w:val="00B26ACC"/>
    <w:rsid w:val="00B43D2A"/>
    <w:rsid w:val="00B56E84"/>
    <w:rsid w:val="00B734C7"/>
    <w:rsid w:val="00B814FE"/>
    <w:rsid w:val="00B84925"/>
    <w:rsid w:val="00B86EFD"/>
    <w:rsid w:val="00B91507"/>
    <w:rsid w:val="00BA358F"/>
    <w:rsid w:val="00BD1923"/>
    <w:rsid w:val="00BD3CDE"/>
    <w:rsid w:val="00BD751E"/>
    <w:rsid w:val="00BF43BC"/>
    <w:rsid w:val="00C0268A"/>
    <w:rsid w:val="00C275EC"/>
    <w:rsid w:val="00C44565"/>
    <w:rsid w:val="00C66DEA"/>
    <w:rsid w:val="00C72714"/>
    <w:rsid w:val="00C80819"/>
    <w:rsid w:val="00C91E78"/>
    <w:rsid w:val="00C923A9"/>
    <w:rsid w:val="00CB43BF"/>
    <w:rsid w:val="00CD38C0"/>
    <w:rsid w:val="00CE13CE"/>
    <w:rsid w:val="00CE4AF4"/>
    <w:rsid w:val="00CF5A47"/>
    <w:rsid w:val="00D229EE"/>
    <w:rsid w:val="00D26F70"/>
    <w:rsid w:val="00D31526"/>
    <w:rsid w:val="00D32B9E"/>
    <w:rsid w:val="00D40151"/>
    <w:rsid w:val="00D4763C"/>
    <w:rsid w:val="00D504F7"/>
    <w:rsid w:val="00D56A32"/>
    <w:rsid w:val="00D60044"/>
    <w:rsid w:val="00D65148"/>
    <w:rsid w:val="00D65ACE"/>
    <w:rsid w:val="00DA24ED"/>
    <w:rsid w:val="00DB207C"/>
    <w:rsid w:val="00DB6A37"/>
    <w:rsid w:val="00DC1EA0"/>
    <w:rsid w:val="00DD5592"/>
    <w:rsid w:val="00DD5EAC"/>
    <w:rsid w:val="00DD79DF"/>
    <w:rsid w:val="00E4383F"/>
    <w:rsid w:val="00E43C6F"/>
    <w:rsid w:val="00E5208C"/>
    <w:rsid w:val="00E55BF2"/>
    <w:rsid w:val="00E6770F"/>
    <w:rsid w:val="00E958C2"/>
    <w:rsid w:val="00E95D69"/>
    <w:rsid w:val="00EA4791"/>
    <w:rsid w:val="00EA67B9"/>
    <w:rsid w:val="00EB03C4"/>
    <w:rsid w:val="00EB2A1B"/>
    <w:rsid w:val="00EB6862"/>
    <w:rsid w:val="00EB73B7"/>
    <w:rsid w:val="00EC5708"/>
    <w:rsid w:val="00ED29C2"/>
    <w:rsid w:val="00ED3F61"/>
    <w:rsid w:val="00ED7E7F"/>
    <w:rsid w:val="00EE211A"/>
    <w:rsid w:val="00EE30F0"/>
    <w:rsid w:val="00EF5A01"/>
    <w:rsid w:val="00EF6C79"/>
    <w:rsid w:val="00F118E5"/>
    <w:rsid w:val="00F15C04"/>
    <w:rsid w:val="00F5241D"/>
    <w:rsid w:val="00F54B59"/>
    <w:rsid w:val="00F5505F"/>
    <w:rsid w:val="00F77EE8"/>
    <w:rsid w:val="00F945FA"/>
    <w:rsid w:val="00FA1C9A"/>
    <w:rsid w:val="00FA389E"/>
    <w:rsid w:val="00FC1C80"/>
    <w:rsid w:val="00FC3006"/>
    <w:rsid w:val="00FD1637"/>
    <w:rsid w:val="00FD416A"/>
    <w:rsid w:val="00FD4C28"/>
    <w:rsid w:val="00FF01A2"/>
    <w:rsid w:val="00FF17BD"/>
    <w:rsid w:val="00FF1D91"/>
    <w:rsid w:val="00FF2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AEB79-3961-486D-A3FB-4A86530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1C"/>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link w:val="a4"/>
    <w:qFormat/>
    <w:rsid w:val="001D7B1C"/>
    <w:pPr>
      <w:ind w:firstLine="851"/>
      <w:jc w:val="both"/>
    </w:pPr>
    <w:rPr>
      <w:sz w:val="28"/>
      <w:szCs w:val="20"/>
      <w:lang w:val="uk-UA"/>
    </w:rPr>
  </w:style>
  <w:style w:type="character" w:customStyle="1" w:styleId="a4">
    <w:name w:val="Підзаголовок Знак"/>
    <w:link w:val="a3"/>
    <w:locked/>
    <w:rsid w:val="001D7B1C"/>
    <w:rPr>
      <w:sz w:val="28"/>
      <w:lang w:val="uk-UA" w:eastAsia="ru-RU" w:bidi="ar-SA"/>
    </w:rPr>
  </w:style>
  <w:style w:type="paragraph" w:customStyle="1" w:styleId="ListParagraph">
    <w:name w:val="List Paragraph"/>
    <w:basedOn w:val="a"/>
    <w:rsid w:val="001D7B1C"/>
    <w:pPr>
      <w:ind w:left="720"/>
      <w:contextualSpacing/>
    </w:pPr>
  </w:style>
  <w:style w:type="paragraph" w:styleId="a5">
    <w:name w:val="Plain Text"/>
    <w:basedOn w:val="a"/>
    <w:link w:val="a6"/>
    <w:uiPriority w:val="99"/>
    <w:rsid w:val="001D7B1C"/>
    <w:rPr>
      <w:rFonts w:ascii="Courier New" w:hAnsi="Courier New"/>
      <w:sz w:val="20"/>
      <w:szCs w:val="20"/>
    </w:rPr>
  </w:style>
  <w:style w:type="character" w:customStyle="1" w:styleId="a6">
    <w:name w:val="Текст Знак"/>
    <w:link w:val="a5"/>
    <w:uiPriority w:val="99"/>
    <w:locked/>
    <w:rsid w:val="001D7B1C"/>
    <w:rPr>
      <w:rFonts w:ascii="Courier New" w:hAnsi="Courier New"/>
      <w:lang w:val="ru-RU" w:eastAsia="ru-RU" w:bidi="ar-SA"/>
    </w:rPr>
  </w:style>
  <w:style w:type="paragraph" w:styleId="a7">
    <w:name w:val="footer"/>
    <w:basedOn w:val="a"/>
    <w:link w:val="a8"/>
    <w:rsid w:val="001D7B1C"/>
    <w:pPr>
      <w:tabs>
        <w:tab w:val="center" w:pos="4677"/>
        <w:tab w:val="right" w:pos="9355"/>
      </w:tabs>
    </w:pPr>
  </w:style>
  <w:style w:type="character" w:customStyle="1" w:styleId="a8">
    <w:name w:val="Нижній колонтитул Знак"/>
    <w:link w:val="a7"/>
    <w:locked/>
    <w:rsid w:val="001D7B1C"/>
    <w:rPr>
      <w:sz w:val="24"/>
      <w:szCs w:val="24"/>
      <w:lang w:val="ru-RU" w:eastAsia="ru-RU" w:bidi="ar-SA"/>
    </w:rPr>
  </w:style>
  <w:style w:type="paragraph" w:customStyle="1" w:styleId="NormalUkr">
    <w:name w:val="NormalUkr"/>
    <w:basedOn w:val="a"/>
    <w:rsid w:val="001D7B1C"/>
    <w:rPr>
      <w:szCs w:val="20"/>
      <w:lang w:val="en-US"/>
    </w:rPr>
  </w:style>
  <w:style w:type="paragraph" w:styleId="a9">
    <w:name w:val="header"/>
    <w:basedOn w:val="a"/>
    <w:rsid w:val="006A2E9B"/>
    <w:pPr>
      <w:tabs>
        <w:tab w:val="center" w:pos="4819"/>
        <w:tab w:val="right" w:pos="9639"/>
      </w:tabs>
    </w:pPr>
  </w:style>
  <w:style w:type="table" w:styleId="aa">
    <w:name w:val="Table Grid"/>
    <w:basedOn w:val="a1"/>
    <w:uiPriority w:val="59"/>
    <w:rsid w:val="002379A2"/>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753C0F"/>
    <w:rPr>
      <w:color w:val="0000FF"/>
      <w:u w:val="single"/>
    </w:rPr>
  </w:style>
  <w:style w:type="paragraph" w:styleId="ac">
    <w:name w:val="Balloon Text"/>
    <w:basedOn w:val="a"/>
    <w:link w:val="ad"/>
    <w:rsid w:val="00A23D67"/>
    <w:rPr>
      <w:rFonts w:ascii="Segoe UI" w:hAnsi="Segoe UI" w:cs="Segoe UI"/>
      <w:sz w:val="18"/>
      <w:szCs w:val="18"/>
    </w:rPr>
  </w:style>
  <w:style w:type="character" w:customStyle="1" w:styleId="ad">
    <w:name w:val="Текст у виносці Знак"/>
    <w:link w:val="ac"/>
    <w:rsid w:val="00A23D67"/>
    <w:rPr>
      <w:rFonts w:ascii="Segoe UI" w:hAnsi="Segoe UI" w:cs="Segoe UI"/>
      <w:sz w:val="18"/>
      <w:szCs w:val="18"/>
    </w:rPr>
  </w:style>
  <w:style w:type="paragraph" w:styleId="ae">
    <w:name w:val="List Paragraph"/>
    <w:basedOn w:val="a"/>
    <w:uiPriority w:val="34"/>
    <w:qFormat/>
    <w:rsid w:val="00FD416A"/>
    <w:pPr>
      <w:ind w:left="708"/>
    </w:pPr>
  </w:style>
  <w:style w:type="paragraph" w:customStyle="1" w:styleId="TableParagraph">
    <w:name w:val="Table Paragraph"/>
    <w:basedOn w:val="a"/>
    <w:uiPriority w:val="1"/>
    <w:qFormat/>
    <w:rsid w:val="00595F46"/>
    <w:pPr>
      <w:widowControl w:val="0"/>
      <w:autoSpaceDE w:val="0"/>
      <w:autoSpaceDN w:val="0"/>
    </w:pPr>
    <w:rPr>
      <w:sz w:val="22"/>
      <w:szCs w:val="22"/>
      <w:lang w:val="uk-UA" w:eastAsia="en-US"/>
    </w:rPr>
  </w:style>
  <w:style w:type="paragraph" w:customStyle="1" w:styleId="1">
    <w:name w:val="Обычный1"/>
    <w:rsid w:val="0073657A"/>
    <w:pPr>
      <w:suppressAutoHyphens/>
    </w:pPr>
    <w:rPr>
      <w:rFonts w:ascii="Calibri" w:hAnsi="Calibri" w:cs="Calibri"/>
      <w:color w:val="000000"/>
      <w:sz w:val="24"/>
      <w:szCs w:val="24"/>
      <w:lang w:val="ru-RU" w:eastAsia="ar-SA"/>
    </w:rPr>
  </w:style>
  <w:style w:type="paragraph" w:customStyle="1" w:styleId="caaieiaie2">
    <w:name w:val="caaieiaie 2"/>
    <w:basedOn w:val="a"/>
    <w:next w:val="a"/>
    <w:rsid w:val="003B554D"/>
    <w:pPr>
      <w:keepNext/>
      <w:autoSpaceDE w:val="0"/>
      <w:autoSpaceDN w:val="0"/>
      <w:jc w:val="both"/>
    </w:pPr>
    <w:rPr>
      <w:rFonts w:ascii="ISOCPEUR" w:hAnsi="ISOCPEUR" w:cs="Arial"/>
      <w:i/>
      <w:sz w:val="20"/>
    </w:rPr>
  </w:style>
  <w:style w:type="paragraph" w:styleId="af">
    <w:name w:val="Quote"/>
    <w:basedOn w:val="a"/>
    <w:next w:val="a"/>
    <w:link w:val="af0"/>
    <w:uiPriority w:val="29"/>
    <w:qFormat/>
    <w:rsid w:val="00A309D3"/>
    <w:pPr>
      <w:spacing w:before="160" w:line="360" w:lineRule="auto"/>
      <w:ind w:firstLine="709"/>
      <w:jc w:val="center"/>
    </w:pPr>
    <w:rPr>
      <w:rFonts w:ascii="ISOCPEUR" w:eastAsia="Calibri" w:hAnsi="ISOCPEUR"/>
      <w:i/>
      <w:iCs/>
      <w:color w:val="404040"/>
      <w:szCs w:val="22"/>
      <w:lang w:val="uk-UA" w:eastAsia="en-US"/>
    </w:rPr>
  </w:style>
  <w:style w:type="character" w:customStyle="1" w:styleId="af0">
    <w:name w:val="Цитата Знак"/>
    <w:link w:val="af"/>
    <w:uiPriority w:val="29"/>
    <w:rsid w:val="00A309D3"/>
    <w:rPr>
      <w:rFonts w:ascii="ISOCPEUR" w:eastAsia="Calibri" w:hAnsi="ISOCPEUR"/>
      <w:i/>
      <w:iCs/>
      <w:color w:val="404040"/>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11874-18?find=1&amp;text=%D0%B7%D0%B1%D0%B5%D1%80%D1%96%D0%B3%D0%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74AA9-F4AA-460E-BEC3-47E6C729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Додаткова угода № __1__</vt:lpstr>
      <vt:lpstr>Додаткова угода № __1__</vt:lpstr>
    </vt:vector>
  </TitlesOfParts>
  <Company>AES ROE</Company>
  <LinksUpToDate>false</LinksUpToDate>
  <CharactersWithSpaces>2151</CharactersWithSpaces>
  <SharedDoc>false</SharedDoc>
  <HLinks>
    <vt:vector size="6" baseType="variant">
      <vt:variant>
        <vt:i4>2162694</vt:i4>
      </vt:variant>
      <vt:variant>
        <vt:i4>0</vt:i4>
      </vt:variant>
      <vt:variant>
        <vt:i4>0</vt:i4>
      </vt:variant>
      <vt:variant>
        <vt:i4>5</vt:i4>
      </vt:variant>
      <vt:variant>
        <vt:lpwstr>https://zakon.rada.gov.ua/laws/show/v0311874-18?find=1&amp;text=%D0%B7%D0%B1%D0%B5%D1%80%D1%96%D0%B3%D0%B0</vt:lpwstr>
      </vt:variant>
      <vt:variant>
        <vt:lpwstr>w1_25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Додаткова угода № __1__</dc:title>
  <dc:subject/>
  <dc:creator>Sergiy Musiy</dc:creator>
  <cp:keywords/>
  <cp:lastModifiedBy>Artur Kutukov</cp:lastModifiedBy>
  <cp:revision>2</cp:revision>
  <cp:lastPrinted>2025-09-11T12:28:00Z</cp:lastPrinted>
  <dcterms:created xsi:type="dcterms:W3CDTF">2025-09-19T12:30:00Z</dcterms:created>
  <dcterms:modified xsi:type="dcterms:W3CDTF">2025-09-19T12:30:00Z</dcterms:modified>
</cp:coreProperties>
</file>