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43" w:rsidRPr="003936B5" w:rsidRDefault="007E6643" w:rsidP="0026123B">
      <w:pPr>
        <w:tabs>
          <w:tab w:val="left" w:pos="8364"/>
        </w:tabs>
        <w:spacing w:after="0" w:line="240" w:lineRule="auto"/>
        <w:ind w:left="4820" w:right="-2"/>
        <w:jc w:val="right"/>
        <w:rPr>
          <w:rFonts w:ascii="Times New Roman" w:eastAsia="Times New Roman" w:hAnsi="Times New Roman" w:cs="Times New Roman"/>
          <w:sz w:val="16"/>
          <w:szCs w:val="20"/>
          <w:lang w:val="uk-UA" w:eastAsia="uk-UA"/>
        </w:rPr>
      </w:pPr>
      <w:r w:rsidRPr="003936B5">
        <w:rPr>
          <w:rFonts w:ascii="Times New Roman" w:eastAsia="Times New Roman" w:hAnsi="Times New Roman" w:cs="Times New Roman"/>
          <w:sz w:val="16"/>
          <w:szCs w:val="20"/>
          <w:lang w:val="uk-UA" w:eastAsia="uk-UA"/>
        </w:rPr>
        <w:t xml:space="preserve">*Додаток  № 13 до </w:t>
      </w:r>
      <w:r w:rsidR="007B4779" w:rsidRPr="003936B5">
        <w:rPr>
          <w:rFonts w:ascii="Times New Roman" w:eastAsia="Times New Roman" w:hAnsi="Times New Roman" w:cs="Times New Roman"/>
          <w:sz w:val="16"/>
          <w:szCs w:val="20"/>
          <w:lang w:val="uk-UA" w:eastAsia="uk-UA"/>
        </w:rPr>
        <w:t>д</w:t>
      </w:r>
      <w:r w:rsidRPr="003936B5">
        <w:rPr>
          <w:rFonts w:ascii="Times New Roman" w:eastAsia="Times New Roman" w:hAnsi="Times New Roman" w:cs="Times New Roman"/>
          <w:sz w:val="16"/>
          <w:szCs w:val="20"/>
          <w:lang w:val="uk-UA" w:eastAsia="uk-UA"/>
        </w:rPr>
        <w:t xml:space="preserve">оговору споживача про надання послуг з розподілу (передачі) електричної енергії </w:t>
      </w:r>
    </w:p>
    <w:p w:rsidR="0026123B" w:rsidRPr="003936B5" w:rsidRDefault="007E6643" w:rsidP="000A016E">
      <w:pPr>
        <w:tabs>
          <w:tab w:val="left" w:pos="8364"/>
        </w:tabs>
        <w:spacing w:after="0" w:line="240" w:lineRule="auto"/>
        <w:ind w:left="4820" w:right="-2"/>
        <w:jc w:val="right"/>
        <w:rPr>
          <w:rFonts w:ascii="Times New Roman" w:eastAsia="Times New Roman" w:hAnsi="Times New Roman" w:cs="Times New Roman"/>
          <w:sz w:val="16"/>
          <w:szCs w:val="20"/>
          <w:lang w:val="uk-UA" w:eastAsia="uk-UA"/>
        </w:rPr>
      </w:pPr>
      <w:r w:rsidRPr="003936B5">
        <w:rPr>
          <w:rFonts w:ascii="Times New Roman" w:eastAsia="Times New Roman" w:hAnsi="Times New Roman" w:cs="Times New Roman"/>
          <w:sz w:val="16"/>
          <w:szCs w:val="20"/>
          <w:lang w:val="uk-UA" w:eastAsia="uk-UA"/>
        </w:rPr>
        <w:t xml:space="preserve">від </w:t>
      </w:r>
      <w:r w:rsidRPr="003936B5">
        <w:rPr>
          <w:rFonts w:ascii="Times New Roman" w:eastAsia="Times New Roman" w:hAnsi="Times New Roman" w:cs="Times New Roman"/>
          <w:color w:val="000000"/>
          <w:sz w:val="16"/>
          <w:szCs w:val="20"/>
          <w:lang w:val="uk-UA" w:eastAsia="uk-UA"/>
        </w:rPr>
        <w:t>«</w:t>
      </w:r>
      <w:r w:rsidRPr="003936B5">
        <w:rPr>
          <w:rFonts w:ascii="Times New Roman" w:eastAsia="Times New Roman" w:hAnsi="Times New Roman" w:cs="Times New Roman"/>
          <w:color w:val="000000"/>
          <w:sz w:val="16"/>
          <w:szCs w:val="20"/>
          <w:u w:val="single"/>
          <w:lang w:val="uk-UA" w:eastAsia="uk-UA"/>
        </w:rPr>
        <w:t xml:space="preserve">       </w:t>
      </w:r>
      <w:r w:rsidRPr="003936B5">
        <w:rPr>
          <w:rFonts w:ascii="Times New Roman" w:eastAsia="Times New Roman" w:hAnsi="Times New Roman" w:cs="Times New Roman"/>
          <w:color w:val="000000"/>
          <w:sz w:val="16"/>
          <w:szCs w:val="20"/>
          <w:lang w:val="uk-UA" w:eastAsia="uk-UA"/>
        </w:rPr>
        <w:t xml:space="preserve">» </w:t>
      </w:r>
      <w:r w:rsidRPr="003936B5">
        <w:rPr>
          <w:rFonts w:ascii="Times New Roman" w:eastAsia="Times New Roman" w:hAnsi="Times New Roman" w:cs="Times New Roman"/>
          <w:color w:val="000000"/>
          <w:sz w:val="16"/>
          <w:szCs w:val="20"/>
          <w:u w:val="single"/>
          <w:lang w:val="uk-UA" w:eastAsia="uk-UA"/>
        </w:rPr>
        <w:t xml:space="preserve">                  </w:t>
      </w:r>
      <w:r w:rsidR="0076646C" w:rsidRPr="003936B5">
        <w:rPr>
          <w:rFonts w:ascii="Times New Roman" w:eastAsia="Times New Roman" w:hAnsi="Times New Roman" w:cs="Times New Roman"/>
          <w:color w:val="000000"/>
          <w:sz w:val="16"/>
          <w:szCs w:val="20"/>
          <w:lang w:val="uk-UA" w:eastAsia="uk-UA"/>
        </w:rPr>
        <w:t>20</w:t>
      </w:r>
      <w:r w:rsidR="0076646C" w:rsidRPr="003936B5">
        <w:rPr>
          <w:rFonts w:ascii="Times New Roman" w:eastAsia="Times New Roman" w:hAnsi="Times New Roman" w:cs="Times New Roman"/>
          <w:color w:val="000000" w:themeColor="text1"/>
          <w:sz w:val="16"/>
          <w:szCs w:val="20"/>
          <w:lang w:val="uk-UA" w:eastAsia="uk-UA"/>
        </w:rPr>
        <w:t>__</w:t>
      </w:r>
      <w:r w:rsidR="0076646C" w:rsidRPr="003936B5">
        <w:rPr>
          <w:rFonts w:ascii="Times New Roman" w:eastAsia="Times New Roman" w:hAnsi="Times New Roman" w:cs="Times New Roman"/>
          <w:color w:val="000000"/>
          <w:sz w:val="16"/>
          <w:szCs w:val="20"/>
          <w:lang w:val="uk-UA" w:eastAsia="uk-UA"/>
        </w:rPr>
        <w:t>р</w:t>
      </w:r>
      <w:r w:rsidRPr="003936B5">
        <w:rPr>
          <w:rFonts w:ascii="Times New Roman" w:eastAsia="Times New Roman" w:hAnsi="Times New Roman" w:cs="Times New Roman"/>
          <w:color w:val="000000" w:themeColor="text1"/>
          <w:sz w:val="16"/>
          <w:szCs w:val="20"/>
          <w:lang w:val="uk-UA" w:eastAsia="uk-UA"/>
        </w:rPr>
        <w:t>.</w:t>
      </w:r>
      <w:r w:rsidR="008E6A5B" w:rsidRPr="003936B5">
        <w:rPr>
          <w:rFonts w:ascii="Times New Roman" w:eastAsia="Times New Roman" w:hAnsi="Times New Roman" w:cs="Times New Roman"/>
          <w:color w:val="000000" w:themeColor="text1"/>
          <w:sz w:val="16"/>
          <w:szCs w:val="20"/>
          <w:lang w:val="uk-UA" w:eastAsia="uk-UA"/>
        </w:rPr>
        <w:t xml:space="preserve"> </w:t>
      </w:r>
      <w:r w:rsidRPr="003936B5">
        <w:rPr>
          <w:rFonts w:ascii="Times New Roman" w:eastAsia="Times New Roman" w:hAnsi="Times New Roman" w:cs="Times New Roman"/>
          <w:color w:val="000000" w:themeColor="text1"/>
          <w:sz w:val="16"/>
          <w:szCs w:val="20"/>
          <w:lang w:val="uk-UA" w:eastAsia="uk-UA"/>
        </w:rPr>
        <w:t>№</w:t>
      </w:r>
      <w:r w:rsidR="00E04A7B" w:rsidRPr="003936B5">
        <w:rPr>
          <w:rFonts w:ascii="Times New Roman" w:eastAsia="Times New Roman" w:hAnsi="Times New Roman" w:cs="Times New Roman"/>
          <w:color w:val="000000"/>
          <w:sz w:val="16"/>
          <w:szCs w:val="20"/>
          <w:lang w:val="uk-UA" w:eastAsia="uk-UA"/>
        </w:rPr>
        <w:t>____________</w:t>
      </w:r>
      <w:r w:rsidR="00E04A7B" w:rsidRPr="003936B5">
        <w:rPr>
          <w:rFonts w:ascii="Times New Roman" w:eastAsia="Times New Roman" w:hAnsi="Times New Roman" w:cs="Times New Roman"/>
          <w:color w:val="000000"/>
          <w:sz w:val="16"/>
          <w:szCs w:val="20"/>
          <w:u w:val="single"/>
          <w:lang w:val="uk-UA" w:eastAsia="uk-UA"/>
        </w:rPr>
        <w:t xml:space="preserve">                 </w:t>
      </w:r>
    </w:p>
    <w:p w:rsidR="000A016E" w:rsidRPr="003936B5" w:rsidRDefault="000A016E" w:rsidP="000A016E">
      <w:pPr>
        <w:tabs>
          <w:tab w:val="left" w:pos="0"/>
          <w:tab w:val="left" w:pos="263"/>
          <w:tab w:val="center" w:pos="5102"/>
        </w:tabs>
        <w:spacing w:after="0" w:line="240" w:lineRule="auto"/>
        <w:rPr>
          <w:rFonts w:ascii="Times New Roman" w:eastAsia="Times New Roman" w:hAnsi="Times New Roman" w:cs="Times New Roman"/>
          <w:b/>
          <w:szCs w:val="24"/>
          <w:lang w:val="uk-UA" w:eastAsia="uk-UA"/>
        </w:rPr>
      </w:pPr>
      <w:r w:rsidRPr="003936B5">
        <w:rPr>
          <w:rFonts w:ascii="Times New Roman" w:eastAsia="Times New Roman" w:hAnsi="Times New Roman" w:cs="Times New Roman"/>
          <w:b/>
          <w:szCs w:val="24"/>
          <w:lang w:val="uk-UA" w:eastAsia="uk-UA"/>
        </w:rPr>
        <w:tab/>
      </w:r>
    </w:p>
    <w:p w:rsidR="00F715CB" w:rsidRPr="003936B5" w:rsidRDefault="000A016E" w:rsidP="000A016E">
      <w:pPr>
        <w:tabs>
          <w:tab w:val="left" w:pos="0"/>
          <w:tab w:val="left" w:pos="263"/>
          <w:tab w:val="center" w:pos="5102"/>
        </w:tabs>
        <w:spacing w:after="0" w:line="240" w:lineRule="auto"/>
        <w:rPr>
          <w:rFonts w:ascii="Times New Roman" w:eastAsia="Times New Roman" w:hAnsi="Times New Roman" w:cs="Times New Roman"/>
          <w:b/>
          <w:szCs w:val="24"/>
          <w:lang w:val="uk-UA" w:eastAsia="uk-UA"/>
        </w:rPr>
      </w:pPr>
      <w:r w:rsidRPr="003936B5">
        <w:rPr>
          <w:rFonts w:ascii="Times New Roman" w:eastAsia="Times New Roman" w:hAnsi="Times New Roman" w:cs="Times New Roman"/>
          <w:b/>
          <w:szCs w:val="24"/>
          <w:lang w:val="uk-UA" w:eastAsia="uk-UA"/>
        </w:rPr>
        <w:tab/>
      </w:r>
      <w:r w:rsidR="00F715CB" w:rsidRPr="003936B5">
        <w:rPr>
          <w:rFonts w:ascii="Times New Roman" w:eastAsia="Times New Roman" w:hAnsi="Times New Roman" w:cs="Times New Roman"/>
          <w:b/>
          <w:szCs w:val="24"/>
          <w:lang w:val="uk-UA" w:eastAsia="uk-UA"/>
        </w:rPr>
        <w:t>Порядок складання балансу електричної енергії в мереж</w:t>
      </w:r>
      <w:r w:rsidR="009B2A6A" w:rsidRPr="003936B5">
        <w:rPr>
          <w:rFonts w:ascii="Times New Roman" w:eastAsia="Times New Roman" w:hAnsi="Times New Roman" w:cs="Times New Roman"/>
          <w:b/>
          <w:szCs w:val="24"/>
          <w:lang w:val="uk-UA" w:eastAsia="uk-UA"/>
        </w:rPr>
        <w:t>ах</w:t>
      </w:r>
      <w:r w:rsidR="00F715CB" w:rsidRPr="003936B5">
        <w:rPr>
          <w:rFonts w:ascii="Times New Roman" w:eastAsia="Times New Roman" w:hAnsi="Times New Roman" w:cs="Times New Roman"/>
          <w:b/>
          <w:szCs w:val="24"/>
          <w:lang w:val="uk-UA" w:eastAsia="uk-UA"/>
        </w:rPr>
        <w:t xml:space="preserve"> споживача</w:t>
      </w:r>
      <w:r w:rsidR="009B2A6A" w:rsidRPr="003936B5">
        <w:rPr>
          <w:rFonts w:ascii="Times New Roman" w:eastAsia="Times New Roman" w:hAnsi="Times New Roman" w:cs="Times New Roman"/>
          <w:b/>
          <w:szCs w:val="24"/>
          <w:lang w:val="uk-UA" w:eastAsia="uk-UA"/>
        </w:rPr>
        <w:t xml:space="preserve"> (</w:t>
      </w:r>
      <w:r w:rsidR="00283D2B" w:rsidRPr="003936B5">
        <w:rPr>
          <w:rFonts w:ascii="Times New Roman" w:eastAsia="Times New Roman" w:hAnsi="Times New Roman" w:cs="Times New Roman"/>
          <w:b/>
          <w:szCs w:val="24"/>
          <w:lang w:val="uk-UA" w:eastAsia="uk-UA"/>
        </w:rPr>
        <w:t>о</w:t>
      </w:r>
      <w:r w:rsidR="009B2A6A" w:rsidRPr="003936B5">
        <w:rPr>
          <w:rFonts w:ascii="Times New Roman" w:eastAsia="Times New Roman" w:hAnsi="Times New Roman" w:cs="Times New Roman"/>
          <w:b/>
          <w:szCs w:val="24"/>
          <w:lang w:val="uk-UA" w:eastAsia="uk-UA"/>
        </w:rPr>
        <w:t>сновного споживача)</w:t>
      </w:r>
    </w:p>
    <w:p w:rsidR="000A016E" w:rsidRPr="003936B5" w:rsidRDefault="000A016E" w:rsidP="000A016E">
      <w:pPr>
        <w:tabs>
          <w:tab w:val="left" w:pos="0"/>
          <w:tab w:val="left" w:pos="263"/>
          <w:tab w:val="center" w:pos="5102"/>
        </w:tabs>
        <w:spacing w:after="0" w:line="240" w:lineRule="auto"/>
        <w:rPr>
          <w:rFonts w:ascii="Times New Roman" w:eastAsia="Times New Roman" w:hAnsi="Times New Roman" w:cs="Times New Roman"/>
          <w:b/>
          <w:szCs w:val="24"/>
          <w:lang w:val="uk-UA" w:eastAsia="uk-UA"/>
        </w:rPr>
      </w:pPr>
    </w:p>
    <w:p w:rsidR="00F715CB" w:rsidRPr="003936B5" w:rsidRDefault="00F715CB" w:rsidP="00283D2B">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1. Споживач електричної енергії</w:t>
      </w:r>
      <w:r w:rsidR="006E0BDA" w:rsidRPr="003936B5">
        <w:rPr>
          <w:rFonts w:ascii="Times New Roman" w:hAnsi="Times New Roman" w:cs="Times New Roman"/>
          <w:sz w:val="18"/>
          <w:szCs w:val="20"/>
          <w:lang w:val="uk-UA"/>
        </w:rPr>
        <w:t>,</w:t>
      </w:r>
      <w:r w:rsidRPr="003936B5">
        <w:rPr>
          <w:rFonts w:ascii="Times New Roman" w:hAnsi="Times New Roman" w:cs="Times New Roman"/>
          <w:sz w:val="18"/>
          <w:szCs w:val="20"/>
          <w:lang w:val="uk-UA"/>
        </w:rPr>
        <w:t xml:space="preserve">  у разі передачі електричної енергії в електричні мережі субспоживачів</w:t>
      </w:r>
      <w:r w:rsidR="006E0BDA" w:rsidRPr="003936B5">
        <w:rPr>
          <w:rFonts w:ascii="Times New Roman" w:hAnsi="Times New Roman" w:cs="Times New Roman"/>
          <w:sz w:val="18"/>
          <w:szCs w:val="20"/>
          <w:lang w:val="uk-UA"/>
        </w:rPr>
        <w:t>,</w:t>
      </w:r>
      <w:r w:rsidRPr="003936B5">
        <w:rPr>
          <w:rFonts w:ascii="Times New Roman" w:hAnsi="Times New Roman" w:cs="Times New Roman"/>
          <w:sz w:val="18"/>
          <w:szCs w:val="20"/>
          <w:lang w:val="uk-UA"/>
        </w:rPr>
        <w:t xml:space="preserve"> зобов’язаний  забезпечити складення балансу електричної енергії у власних електричних мережах для проведення комерційних розрахунків.</w:t>
      </w:r>
    </w:p>
    <w:p w:rsidR="00F715CB" w:rsidRPr="003936B5" w:rsidRDefault="00F715CB" w:rsidP="00283D2B">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 xml:space="preserve">2. Обсяг електричної енергії, спожитої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 xml:space="preserve">поживачем (основним споживачем) та субспоживачами визначається в залежності від схеми приєднання вузлів обліку електричної енергії з урахуванням втрат електричної енергії в мережах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поживача (основного споживача).</w:t>
      </w:r>
    </w:p>
    <w:p w:rsidR="00F715CB" w:rsidRPr="003936B5" w:rsidRDefault="00F715CB" w:rsidP="00283D2B">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 xml:space="preserve">3. </w:t>
      </w:r>
      <w:r w:rsidR="000918CF" w:rsidRPr="003936B5">
        <w:rPr>
          <w:rFonts w:ascii="Times New Roman" w:hAnsi="Times New Roman" w:cs="Times New Roman"/>
          <w:sz w:val="18"/>
          <w:szCs w:val="20"/>
          <w:lang w:val="uk-UA"/>
        </w:rPr>
        <w:t xml:space="preserve">У разі паралельного приєднання засобів обліку електричної енергії </w:t>
      </w:r>
      <w:r w:rsidR="006E0BDA" w:rsidRPr="003936B5">
        <w:rPr>
          <w:rFonts w:ascii="Times New Roman" w:hAnsi="Times New Roman" w:cs="Times New Roman"/>
          <w:sz w:val="18"/>
          <w:szCs w:val="20"/>
          <w:lang w:val="uk-UA"/>
        </w:rPr>
        <w:t>с</w:t>
      </w:r>
      <w:r w:rsidR="000918CF" w:rsidRPr="003936B5">
        <w:rPr>
          <w:rFonts w:ascii="Times New Roman" w:hAnsi="Times New Roman" w:cs="Times New Roman"/>
          <w:sz w:val="18"/>
          <w:szCs w:val="20"/>
          <w:lang w:val="uk-UA"/>
        </w:rPr>
        <w:t xml:space="preserve">поживача та інших учасників, якщо точка розподілу електричної енергії субспоживачів встановлена на межі балансової належності суміжних електроустановок, які належать за ознакою права власності </w:t>
      </w:r>
      <w:r w:rsidR="006E0BDA" w:rsidRPr="003936B5">
        <w:rPr>
          <w:rFonts w:ascii="Times New Roman" w:hAnsi="Times New Roman" w:cs="Times New Roman"/>
          <w:sz w:val="18"/>
          <w:szCs w:val="20"/>
          <w:lang w:val="uk-UA"/>
        </w:rPr>
        <w:t>с</w:t>
      </w:r>
      <w:r w:rsidR="000918CF" w:rsidRPr="003936B5">
        <w:rPr>
          <w:rFonts w:ascii="Times New Roman" w:hAnsi="Times New Roman" w:cs="Times New Roman"/>
          <w:sz w:val="18"/>
          <w:szCs w:val="20"/>
          <w:lang w:val="uk-UA"/>
        </w:rPr>
        <w:t>поживачу (основному споживачу) та субспоживачам</w:t>
      </w:r>
      <w:r w:rsidRPr="003936B5">
        <w:rPr>
          <w:rFonts w:ascii="Times New Roman" w:hAnsi="Times New Roman" w:cs="Times New Roman"/>
          <w:sz w:val="18"/>
          <w:szCs w:val="20"/>
          <w:lang w:val="uk-UA"/>
        </w:rPr>
        <w:t xml:space="preserve">: </w:t>
      </w:r>
    </w:p>
    <w:p w:rsidR="00D37896" w:rsidRPr="003936B5" w:rsidRDefault="000918CF" w:rsidP="00D37896">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 xml:space="preserve">1) обсяг електричної енергії, спожитої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 xml:space="preserve">поживачем (основним споживачем), визначається за показами засобів обліку електричної енергії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поживача (основного споживача);</w:t>
      </w:r>
    </w:p>
    <w:p w:rsidR="000918CF" w:rsidRPr="003936B5" w:rsidRDefault="000918CF" w:rsidP="00283D2B">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2) обсяг електричної енергії, спожитої субспоживачами, визначається відповідно до показів засобів обліку електричної енергії субспоживачів (у разі встановлення розрахункових засобів обліку субспоживачів не на межі балансової належності електричних мереж обсяги втрат електричної енергії в цих мережах додаються до (віднімаються від) обсягів, визначених за показами засобів обліку субспоживачів).</w:t>
      </w:r>
    </w:p>
    <w:p w:rsidR="000918CF" w:rsidRPr="003936B5" w:rsidRDefault="00F715CB" w:rsidP="00283D2B">
      <w:pPr>
        <w:tabs>
          <w:tab w:val="left" w:pos="567"/>
        </w:tabs>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 xml:space="preserve">4. </w:t>
      </w:r>
      <w:r w:rsidR="000918CF" w:rsidRPr="003936B5">
        <w:rPr>
          <w:rFonts w:ascii="Times New Roman" w:hAnsi="Times New Roman" w:cs="Times New Roman"/>
          <w:sz w:val="18"/>
          <w:szCs w:val="20"/>
          <w:lang w:val="uk-UA"/>
        </w:rPr>
        <w:t xml:space="preserve">У разі послідовного приєднання засобів обліку електричної енергії </w:t>
      </w:r>
      <w:r w:rsidR="006E0BDA" w:rsidRPr="003936B5">
        <w:rPr>
          <w:rFonts w:ascii="Times New Roman" w:hAnsi="Times New Roman" w:cs="Times New Roman"/>
          <w:sz w:val="18"/>
          <w:szCs w:val="20"/>
          <w:lang w:val="uk-UA"/>
        </w:rPr>
        <w:t>с</w:t>
      </w:r>
      <w:r w:rsidR="000918CF" w:rsidRPr="003936B5">
        <w:rPr>
          <w:rFonts w:ascii="Times New Roman" w:hAnsi="Times New Roman" w:cs="Times New Roman"/>
          <w:sz w:val="18"/>
          <w:szCs w:val="20"/>
          <w:lang w:val="uk-UA"/>
        </w:rPr>
        <w:t xml:space="preserve">поживача та субспоживачів, якщо точка розподілу електричної енергії субспоживачів встановлена на межі балансової належності суміжних електроустановок, які належать за ознакою права власності </w:t>
      </w:r>
      <w:r w:rsidR="006E0BDA" w:rsidRPr="003936B5">
        <w:rPr>
          <w:rFonts w:ascii="Times New Roman" w:hAnsi="Times New Roman" w:cs="Times New Roman"/>
          <w:sz w:val="18"/>
          <w:szCs w:val="20"/>
          <w:lang w:val="uk-UA"/>
        </w:rPr>
        <w:t>споживачу</w:t>
      </w:r>
      <w:r w:rsidR="000918CF" w:rsidRPr="003936B5">
        <w:rPr>
          <w:rFonts w:ascii="Times New Roman" w:hAnsi="Times New Roman" w:cs="Times New Roman"/>
          <w:sz w:val="18"/>
          <w:szCs w:val="20"/>
          <w:lang w:val="uk-UA"/>
        </w:rPr>
        <w:t xml:space="preserve"> (основному споживачу) та субспоживачам</w:t>
      </w:r>
      <w:r w:rsidRPr="003936B5">
        <w:rPr>
          <w:rFonts w:ascii="Times New Roman" w:hAnsi="Times New Roman" w:cs="Times New Roman"/>
          <w:sz w:val="18"/>
          <w:szCs w:val="20"/>
          <w:lang w:val="uk-UA"/>
        </w:rPr>
        <w:t xml:space="preserve">: </w:t>
      </w:r>
      <w:r w:rsidR="000918CF" w:rsidRPr="003936B5">
        <w:rPr>
          <w:rFonts w:ascii="Times New Roman" w:hAnsi="Times New Roman" w:cs="Times New Roman"/>
          <w:sz w:val="18"/>
          <w:szCs w:val="20"/>
          <w:lang w:val="uk-UA"/>
        </w:rPr>
        <w:t xml:space="preserve">               </w:t>
      </w:r>
    </w:p>
    <w:p w:rsidR="000918CF" w:rsidRPr="003936B5" w:rsidRDefault="000918CF" w:rsidP="00283D2B">
      <w:pPr>
        <w:tabs>
          <w:tab w:val="left" w:pos="567"/>
        </w:tabs>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 xml:space="preserve">1) для визначення обсягу електричної енергії, спожитої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 xml:space="preserve">поживачем (основним споживачем), обсяг втрат електричної енергії, </w:t>
      </w:r>
      <w:r w:rsidR="00F2154B" w:rsidRPr="003936B5">
        <w:rPr>
          <w:rFonts w:ascii="Times New Roman" w:hAnsi="Times New Roman" w:cs="Times New Roman"/>
          <w:sz w:val="18"/>
          <w:szCs w:val="20"/>
          <w:lang w:val="uk-UA"/>
        </w:rPr>
        <w:t xml:space="preserve">пов’язаних із спільним використанням ТЕМ, </w:t>
      </w:r>
      <w:r w:rsidRPr="003936B5">
        <w:rPr>
          <w:rFonts w:ascii="Times New Roman" w:hAnsi="Times New Roman" w:cs="Times New Roman"/>
          <w:sz w:val="18"/>
          <w:szCs w:val="20"/>
          <w:lang w:val="uk-UA"/>
        </w:rPr>
        <w:t xml:space="preserve">віднімається від різниці між обсягом електричної енергії, що надійшла в електричні мережі </w:t>
      </w:r>
      <w:r w:rsidR="006E0BDA" w:rsidRPr="003936B5">
        <w:rPr>
          <w:rFonts w:ascii="Times New Roman" w:hAnsi="Times New Roman" w:cs="Times New Roman"/>
          <w:sz w:val="18"/>
          <w:szCs w:val="20"/>
          <w:lang w:val="uk-UA"/>
        </w:rPr>
        <w:t>с</w:t>
      </w:r>
      <w:r w:rsidRPr="003936B5">
        <w:rPr>
          <w:rFonts w:ascii="Times New Roman" w:hAnsi="Times New Roman" w:cs="Times New Roman"/>
          <w:sz w:val="18"/>
          <w:szCs w:val="20"/>
          <w:lang w:val="uk-UA"/>
        </w:rPr>
        <w:t xml:space="preserve">поживача (основного споживача), та обсягом електричної енергії, відданої в електричні мережі інших </w:t>
      </w:r>
      <w:r w:rsidR="006E0BDA" w:rsidRPr="003936B5">
        <w:rPr>
          <w:rFonts w:ascii="Times New Roman" w:hAnsi="Times New Roman" w:cs="Times New Roman"/>
          <w:sz w:val="18"/>
          <w:szCs w:val="20"/>
          <w:lang w:val="uk-UA"/>
        </w:rPr>
        <w:t>у</w:t>
      </w:r>
      <w:r w:rsidRPr="003936B5">
        <w:rPr>
          <w:rFonts w:ascii="Times New Roman" w:hAnsi="Times New Roman" w:cs="Times New Roman"/>
          <w:sz w:val="18"/>
          <w:szCs w:val="20"/>
          <w:lang w:val="uk-UA"/>
        </w:rPr>
        <w:t>часників РРЕЕ</w:t>
      </w:r>
      <w:r w:rsidR="00D37896" w:rsidRPr="003936B5">
        <w:rPr>
          <w:rFonts w:ascii="Times New Roman" w:hAnsi="Times New Roman" w:cs="Times New Roman"/>
          <w:sz w:val="18"/>
          <w:szCs w:val="20"/>
          <w:lang w:val="uk-UA"/>
        </w:rPr>
        <w:t>:</w:t>
      </w:r>
    </w:p>
    <w:p w:rsidR="00C477C9" w:rsidRPr="003936B5" w:rsidRDefault="00C477C9" w:rsidP="0067234C">
      <w:pPr>
        <w:tabs>
          <w:tab w:val="left" w:pos="567"/>
        </w:tabs>
        <w:spacing w:after="0" w:line="240" w:lineRule="auto"/>
        <w:ind w:firstLine="567"/>
        <w:jc w:val="center"/>
        <w:rPr>
          <w:rFonts w:ascii="Times New Roman" w:hAnsi="Times New Roman" w:cs="Times New Roman"/>
          <w:sz w:val="18"/>
          <w:szCs w:val="20"/>
          <w:lang w:val="uk-UA"/>
        </w:rPr>
      </w:pPr>
      <w:r w:rsidRPr="003936B5">
        <w:rPr>
          <w:rFonts w:ascii="Times New Roman" w:hAnsi="Times New Roman" w:cs="Times New Roman"/>
          <w:sz w:val="18"/>
          <w:szCs w:val="20"/>
          <w:lang w:val="uk-UA"/>
        </w:rPr>
        <w:t>Wспоживання = W(</w:t>
      </w:r>
      <w:r w:rsidRPr="003936B5">
        <w:rPr>
          <w:rFonts w:ascii="Times New Roman" w:hAnsi="Times New Roman" w:cs="Times New Roman"/>
          <w:sz w:val="18"/>
          <w:szCs w:val="20"/>
          <w:vertAlign w:val="subscript"/>
          <w:lang w:val="uk-UA"/>
        </w:rPr>
        <w:t>1</w:t>
      </w:r>
      <w:r w:rsidRPr="003936B5">
        <w:rPr>
          <w:rFonts w:ascii="Times New Roman" w:hAnsi="Times New Roman" w:cs="Times New Roman"/>
          <w:sz w:val="18"/>
          <w:szCs w:val="20"/>
          <w:lang w:val="uk-UA"/>
        </w:rPr>
        <w:t>)i - W(</w:t>
      </w:r>
      <w:r w:rsidRPr="003936B5">
        <w:rPr>
          <w:rFonts w:ascii="Times New Roman" w:hAnsi="Times New Roman" w:cs="Times New Roman"/>
          <w:sz w:val="18"/>
          <w:szCs w:val="20"/>
          <w:vertAlign w:val="subscript"/>
          <w:lang w:val="uk-UA"/>
        </w:rPr>
        <w:t>2</w:t>
      </w:r>
      <w:r w:rsidRPr="003936B5">
        <w:rPr>
          <w:rFonts w:ascii="Times New Roman" w:hAnsi="Times New Roman" w:cs="Times New Roman"/>
          <w:sz w:val="18"/>
          <w:szCs w:val="20"/>
          <w:lang w:val="uk-UA"/>
        </w:rPr>
        <w:t>)j,</w:t>
      </w:r>
    </w:p>
    <w:p w:rsidR="00C477C9" w:rsidRPr="003936B5" w:rsidRDefault="00C477C9" w:rsidP="00C477C9">
      <w:pPr>
        <w:tabs>
          <w:tab w:val="left" w:pos="567"/>
        </w:tabs>
        <w:spacing w:after="0" w:line="240" w:lineRule="auto"/>
        <w:ind w:firstLine="567"/>
        <w:jc w:val="both"/>
        <w:rPr>
          <w:rFonts w:ascii="Times New Roman" w:hAnsi="Times New Roman" w:cs="Times New Roman"/>
          <w:sz w:val="18"/>
          <w:szCs w:val="20"/>
          <w:lang w:val="uk-UA"/>
        </w:rPr>
      </w:pPr>
    </w:p>
    <w:p w:rsidR="00C477C9" w:rsidRPr="003936B5" w:rsidRDefault="00C477C9" w:rsidP="00C477C9">
      <w:pPr>
        <w:tabs>
          <w:tab w:val="left" w:pos="567"/>
        </w:tabs>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де  Wспоживання</w:t>
      </w:r>
      <w:r w:rsidRPr="003936B5">
        <w:rPr>
          <w:rFonts w:ascii="Times New Roman" w:hAnsi="Times New Roman" w:cs="Times New Roman"/>
          <w:sz w:val="18"/>
          <w:szCs w:val="20"/>
          <w:lang w:val="uk-UA"/>
        </w:rPr>
        <w:tab/>
        <w:t>- споживання Основного споживача;</w:t>
      </w:r>
    </w:p>
    <w:p w:rsidR="00C477C9" w:rsidRPr="003936B5" w:rsidRDefault="00C477C9" w:rsidP="00C477C9">
      <w:pPr>
        <w:tabs>
          <w:tab w:val="left" w:pos="567"/>
        </w:tabs>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W(</w:t>
      </w:r>
      <w:r w:rsidRPr="003936B5">
        <w:rPr>
          <w:rFonts w:ascii="Times New Roman" w:hAnsi="Times New Roman" w:cs="Times New Roman"/>
          <w:sz w:val="18"/>
          <w:szCs w:val="20"/>
          <w:vertAlign w:val="subscript"/>
          <w:lang w:val="uk-UA"/>
        </w:rPr>
        <w:t>1</w:t>
      </w:r>
      <w:r w:rsidRPr="003936B5">
        <w:rPr>
          <w:rFonts w:ascii="Times New Roman" w:hAnsi="Times New Roman" w:cs="Times New Roman"/>
          <w:sz w:val="18"/>
          <w:szCs w:val="20"/>
          <w:lang w:val="uk-UA"/>
        </w:rPr>
        <w:t>)i</w:t>
      </w:r>
      <w:r w:rsidRPr="003936B5">
        <w:rPr>
          <w:rFonts w:ascii="Times New Roman" w:hAnsi="Times New Roman" w:cs="Times New Roman"/>
          <w:sz w:val="18"/>
          <w:szCs w:val="20"/>
          <w:lang w:val="uk-UA"/>
        </w:rPr>
        <w:tab/>
        <w:t xml:space="preserve">- споживання по точках обліку по яких здійснюється надходження в мережу, де i   - кількість точок.          </w:t>
      </w:r>
    </w:p>
    <w:p w:rsidR="00C477C9" w:rsidRPr="003936B5" w:rsidRDefault="00C477C9" w:rsidP="00C477C9">
      <w:pPr>
        <w:tabs>
          <w:tab w:val="left" w:pos="567"/>
        </w:tabs>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W(</w:t>
      </w:r>
      <w:r w:rsidRPr="003936B5">
        <w:rPr>
          <w:rFonts w:ascii="Times New Roman" w:hAnsi="Times New Roman" w:cs="Times New Roman"/>
          <w:sz w:val="18"/>
          <w:szCs w:val="20"/>
          <w:vertAlign w:val="subscript"/>
          <w:lang w:val="uk-UA"/>
        </w:rPr>
        <w:t>2</w:t>
      </w:r>
      <w:r w:rsidRPr="003936B5">
        <w:rPr>
          <w:rFonts w:ascii="Times New Roman" w:hAnsi="Times New Roman" w:cs="Times New Roman"/>
          <w:sz w:val="18"/>
          <w:szCs w:val="20"/>
          <w:lang w:val="uk-UA"/>
        </w:rPr>
        <w:t>)j</w:t>
      </w:r>
      <w:r w:rsidRPr="003936B5">
        <w:rPr>
          <w:rFonts w:ascii="Times New Roman" w:hAnsi="Times New Roman" w:cs="Times New Roman"/>
          <w:sz w:val="18"/>
          <w:szCs w:val="20"/>
          <w:lang w:val="uk-UA"/>
        </w:rPr>
        <w:tab/>
        <w:t>- споживання по точках обліку субспоживачів, де j-кількість субспоживачів.</w:t>
      </w:r>
    </w:p>
    <w:p w:rsidR="000918CF" w:rsidRPr="003936B5" w:rsidRDefault="000918CF" w:rsidP="00283D2B">
      <w:pPr>
        <w:spacing w:after="0" w:line="240" w:lineRule="auto"/>
        <w:ind w:firstLine="567"/>
        <w:jc w:val="both"/>
        <w:rPr>
          <w:rFonts w:ascii="Times New Roman" w:hAnsi="Times New Roman" w:cs="Times New Roman"/>
          <w:sz w:val="18"/>
          <w:szCs w:val="20"/>
          <w:lang w:val="uk-UA"/>
        </w:rPr>
      </w:pPr>
      <w:r w:rsidRPr="003936B5">
        <w:rPr>
          <w:rFonts w:ascii="Times New Roman" w:hAnsi="Times New Roman" w:cs="Times New Roman"/>
          <w:sz w:val="18"/>
          <w:szCs w:val="20"/>
          <w:lang w:val="uk-UA"/>
        </w:rPr>
        <w:t>2) обсяг електричної енергії, спожитої субспоживачами визначається відповідно до показів засобів обліку електричної енергії субспоживачів (у разі встановлення розрахункових засобів обліку субспоживачів не на межі балансової належності електричних мереж, обсяги втрат електричної енергії в цих мережах додаються до (віднімаються від) обсягів, визначених за показами засобів обліку субспоживачів).</w:t>
      </w:r>
    </w:p>
    <w:p w:rsidR="00EB26A1" w:rsidRPr="003936B5" w:rsidRDefault="00EB26A1" w:rsidP="0067234C">
      <w:pPr>
        <w:spacing w:after="0" w:line="240" w:lineRule="auto"/>
        <w:jc w:val="both"/>
        <w:rPr>
          <w:rFonts w:ascii="Times New Roman" w:hAnsi="Times New Roman" w:cs="Times New Roman"/>
          <w:sz w:val="18"/>
          <w:szCs w:val="18"/>
          <w:u w:val="single"/>
          <w:lang w:val="uk-UA"/>
        </w:rPr>
      </w:pPr>
      <w:r w:rsidRPr="003936B5">
        <w:rPr>
          <w:rFonts w:ascii="Times New Roman" w:hAnsi="Times New Roman" w:cs="Times New Roman"/>
          <w:sz w:val="18"/>
          <w:szCs w:val="18"/>
          <w:u w:val="single"/>
          <w:lang w:val="uk-UA"/>
        </w:rPr>
        <w:t>Вихідні дані.</w:t>
      </w:r>
    </w:p>
    <w:p w:rsidR="00EB26A1" w:rsidRPr="003936B5" w:rsidRDefault="00EB26A1" w:rsidP="0067234C">
      <w:pPr>
        <w:spacing w:after="0" w:line="240" w:lineRule="auto"/>
        <w:jc w:val="both"/>
        <w:rPr>
          <w:rFonts w:ascii="Times New Roman" w:hAnsi="Times New Roman" w:cs="Times New Roman"/>
          <w:sz w:val="18"/>
          <w:szCs w:val="18"/>
          <w:lang w:val="uk-UA"/>
        </w:rPr>
      </w:pPr>
      <w:r w:rsidRPr="003936B5">
        <w:rPr>
          <w:rFonts w:ascii="Times New Roman" w:hAnsi="Times New Roman" w:cs="Times New Roman"/>
          <w:sz w:val="18"/>
          <w:szCs w:val="18"/>
          <w:lang w:val="uk-UA"/>
        </w:rPr>
        <w:t>Точки комерційного обліку по яких здійснюється надходження в мережу:</w:t>
      </w:r>
    </w:p>
    <w:tbl>
      <w:tblPr>
        <w:tblStyle w:val="a9"/>
        <w:tblW w:w="10201" w:type="dxa"/>
        <w:tblLayout w:type="fixed"/>
        <w:tblLook w:val="04A0" w:firstRow="1" w:lastRow="0" w:firstColumn="1" w:lastColumn="0" w:noHBand="0" w:noVBand="1"/>
      </w:tblPr>
      <w:tblGrid>
        <w:gridCol w:w="562"/>
        <w:gridCol w:w="284"/>
        <w:gridCol w:w="1417"/>
        <w:gridCol w:w="1276"/>
        <w:gridCol w:w="1276"/>
        <w:gridCol w:w="1417"/>
        <w:gridCol w:w="851"/>
        <w:gridCol w:w="1134"/>
        <w:gridCol w:w="1134"/>
        <w:gridCol w:w="850"/>
      </w:tblGrid>
      <w:tr w:rsidR="00EB26A1" w:rsidRPr="003936B5" w:rsidTr="0067234C">
        <w:tc>
          <w:tcPr>
            <w:tcW w:w="846" w:type="dxa"/>
            <w:gridSpan w:val="2"/>
            <w:vMerge w:val="restart"/>
          </w:tcPr>
          <w:p w:rsidR="00EB26A1" w:rsidRPr="003936B5" w:rsidRDefault="00EB26A1" w:rsidP="00EB26A1">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№п/п</w:t>
            </w:r>
          </w:p>
        </w:tc>
        <w:tc>
          <w:tcPr>
            <w:tcW w:w="1417" w:type="dxa"/>
            <w:vMerge w:val="restart"/>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Назва об’єкту</w:t>
            </w:r>
            <w:r w:rsidR="00D30F44" w:rsidRPr="003936B5">
              <w:rPr>
                <w:rFonts w:ascii="Times New Roman" w:hAnsi="Times New Roman" w:cs="Times New Roman"/>
                <w:sz w:val="16"/>
                <w:szCs w:val="16"/>
                <w:lang w:val="uk-UA"/>
              </w:rPr>
              <w:t xml:space="preserve"> основного споживача</w:t>
            </w:r>
          </w:p>
        </w:tc>
        <w:tc>
          <w:tcPr>
            <w:tcW w:w="1276" w:type="dxa"/>
            <w:vMerge w:val="restart"/>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Адреса</w:t>
            </w:r>
          </w:p>
        </w:tc>
        <w:tc>
          <w:tcPr>
            <w:tcW w:w="1276" w:type="dxa"/>
            <w:vMerge w:val="restart"/>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ЕІС код</w:t>
            </w:r>
          </w:p>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ТКО</w:t>
            </w:r>
          </w:p>
        </w:tc>
        <w:tc>
          <w:tcPr>
            <w:tcW w:w="2268" w:type="dxa"/>
            <w:gridSpan w:val="2"/>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Дані приладів обліку</w:t>
            </w:r>
          </w:p>
        </w:tc>
        <w:tc>
          <w:tcPr>
            <w:tcW w:w="1134" w:type="dxa"/>
            <w:vMerge w:val="restart"/>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Клас напруги об’єкту споживача</w:t>
            </w:r>
          </w:p>
        </w:tc>
        <w:tc>
          <w:tcPr>
            <w:tcW w:w="1134" w:type="dxa"/>
            <w:vMerge w:val="restart"/>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Межа розподілу</w:t>
            </w:r>
          </w:p>
        </w:tc>
        <w:tc>
          <w:tcPr>
            <w:tcW w:w="850" w:type="dxa"/>
            <w:vMerge w:val="restart"/>
            <w:vAlign w:val="center"/>
          </w:tcPr>
          <w:p w:rsidR="00FA3011" w:rsidRPr="003936B5" w:rsidRDefault="00FA3011" w:rsidP="00FA3011">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Втрати в мережі</w:t>
            </w:r>
          </w:p>
          <w:p w:rsidR="00EB26A1" w:rsidRPr="003936B5" w:rsidRDefault="00FA3011" w:rsidP="00FA3011">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(Так/Ні)</w:t>
            </w:r>
          </w:p>
        </w:tc>
      </w:tr>
      <w:tr w:rsidR="00EB26A1" w:rsidRPr="003936B5" w:rsidTr="0067234C">
        <w:tc>
          <w:tcPr>
            <w:tcW w:w="846" w:type="dxa"/>
            <w:gridSpan w:val="2"/>
            <w:vMerge/>
          </w:tcPr>
          <w:p w:rsidR="00EB26A1" w:rsidRPr="003936B5" w:rsidRDefault="00EB26A1" w:rsidP="00EB26A1">
            <w:pPr>
              <w:jc w:val="both"/>
              <w:rPr>
                <w:rFonts w:ascii="Times New Roman" w:hAnsi="Times New Roman" w:cs="Times New Roman"/>
                <w:sz w:val="16"/>
                <w:szCs w:val="16"/>
                <w:lang w:val="uk-UA"/>
              </w:rPr>
            </w:pPr>
          </w:p>
        </w:tc>
        <w:tc>
          <w:tcPr>
            <w:tcW w:w="1417" w:type="dxa"/>
            <w:vMerge/>
          </w:tcPr>
          <w:p w:rsidR="00EB26A1" w:rsidRPr="003936B5" w:rsidRDefault="00EB26A1" w:rsidP="00EB26A1">
            <w:pPr>
              <w:jc w:val="both"/>
              <w:rPr>
                <w:rFonts w:ascii="Times New Roman" w:hAnsi="Times New Roman" w:cs="Times New Roman"/>
                <w:sz w:val="16"/>
                <w:szCs w:val="16"/>
                <w:lang w:val="uk-UA"/>
              </w:rPr>
            </w:pPr>
          </w:p>
        </w:tc>
        <w:tc>
          <w:tcPr>
            <w:tcW w:w="1276" w:type="dxa"/>
            <w:vMerge/>
          </w:tcPr>
          <w:p w:rsidR="00EB26A1" w:rsidRPr="003936B5" w:rsidRDefault="00EB26A1" w:rsidP="00EB26A1">
            <w:pPr>
              <w:jc w:val="both"/>
              <w:rPr>
                <w:rFonts w:ascii="Times New Roman" w:hAnsi="Times New Roman" w:cs="Times New Roman"/>
                <w:sz w:val="16"/>
                <w:szCs w:val="16"/>
                <w:lang w:val="uk-UA"/>
              </w:rPr>
            </w:pPr>
          </w:p>
        </w:tc>
        <w:tc>
          <w:tcPr>
            <w:tcW w:w="1276" w:type="dxa"/>
            <w:vMerge/>
            <w:vAlign w:val="center"/>
          </w:tcPr>
          <w:p w:rsidR="00EB26A1" w:rsidRPr="003936B5" w:rsidRDefault="00EB26A1" w:rsidP="0067234C">
            <w:pPr>
              <w:jc w:val="center"/>
              <w:rPr>
                <w:rFonts w:ascii="Times New Roman" w:hAnsi="Times New Roman" w:cs="Times New Roman"/>
                <w:sz w:val="16"/>
                <w:szCs w:val="16"/>
                <w:lang w:val="uk-UA"/>
              </w:rPr>
            </w:pPr>
          </w:p>
        </w:tc>
        <w:tc>
          <w:tcPr>
            <w:tcW w:w="1417" w:type="dxa"/>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Номер лічильника</w:t>
            </w:r>
          </w:p>
        </w:tc>
        <w:tc>
          <w:tcPr>
            <w:tcW w:w="851" w:type="dxa"/>
            <w:vAlign w:val="center"/>
          </w:tcPr>
          <w:p w:rsidR="00EB26A1" w:rsidRPr="003936B5" w:rsidRDefault="00EB26A1" w:rsidP="0067234C">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Коеф.</w:t>
            </w:r>
          </w:p>
        </w:tc>
        <w:tc>
          <w:tcPr>
            <w:tcW w:w="1134" w:type="dxa"/>
            <w:vMerge/>
            <w:vAlign w:val="center"/>
          </w:tcPr>
          <w:p w:rsidR="00EB26A1" w:rsidRPr="003936B5" w:rsidRDefault="00EB26A1" w:rsidP="0067234C">
            <w:pPr>
              <w:jc w:val="center"/>
              <w:rPr>
                <w:rFonts w:ascii="Times New Roman" w:hAnsi="Times New Roman" w:cs="Times New Roman"/>
                <w:sz w:val="16"/>
                <w:szCs w:val="16"/>
                <w:lang w:val="uk-UA"/>
              </w:rPr>
            </w:pPr>
          </w:p>
        </w:tc>
        <w:tc>
          <w:tcPr>
            <w:tcW w:w="1134" w:type="dxa"/>
            <w:vMerge/>
            <w:vAlign w:val="center"/>
          </w:tcPr>
          <w:p w:rsidR="00EB26A1" w:rsidRPr="003936B5" w:rsidRDefault="00EB26A1" w:rsidP="0067234C">
            <w:pPr>
              <w:jc w:val="center"/>
              <w:rPr>
                <w:rFonts w:ascii="Times New Roman" w:hAnsi="Times New Roman" w:cs="Times New Roman"/>
                <w:sz w:val="16"/>
                <w:szCs w:val="16"/>
                <w:lang w:val="uk-UA"/>
              </w:rPr>
            </w:pPr>
          </w:p>
        </w:tc>
        <w:tc>
          <w:tcPr>
            <w:tcW w:w="850" w:type="dxa"/>
            <w:vMerge/>
            <w:vAlign w:val="center"/>
          </w:tcPr>
          <w:p w:rsidR="00EB26A1" w:rsidRPr="003936B5" w:rsidRDefault="00EB26A1" w:rsidP="0067234C">
            <w:pPr>
              <w:jc w:val="center"/>
              <w:rPr>
                <w:rFonts w:ascii="Times New Roman" w:hAnsi="Times New Roman" w:cs="Times New Roman"/>
                <w:sz w:val="16"/>
                <w:szCs w:val="16"/>
                <w:lang w:val="uk-UA"/>
              </w:rPr>
            </w:pPr>
          </w:p>
        </w:tc>
      </w:tr>
      <w:tr w:rsidR="00D30F44" w:rsidRPr="003936B5" w:rsidTr="0067234C">
        <w:trPr>
          <w:trHeight w:val="378"/>
        </w:trPr>
        <w:tc>
          <w:tcPr>
            <w:tcW w:w="562" w:type="dxa"/>
            <w:vMerge w:val="restart"/>
            <w:textDirection w:val="btLr"/>
          </w:tcPr>
          <w:p w:rsidR="00EB26A1" w:rsidRPr="003936B5" w:rsidRDefault="00EB26A1" w:rsidP="0067234C">
            <w:pPr>
              <w:ind w:left="113" w:right="113"/>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Надходження в мережу</w:t>
            </w:r>
          </w:p>
        </w:tc>
        <w:tc>
          <w:tcPr>
            <w:tcW w:w="284" w:type="dxa"/>
          </w:tcPr>
          <w:p w:rsidR="00EB26A1" w:rsidRPr="003936B5" w:rsidRDefault="00EB26A1" w:rsidP="00EB26A1">
            <w:pPr>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1</w:t>
            </w: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851"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850" w:type="dxa"/>
          </w:tcPr>
          <w:p w:rsidR="00EB26A1" w:rsidRPr="003936B5" w:rsidRDefault="00EB26A1" w:rsidP="00EB26A1">
            <w:pPr>
              <w:jc w:val="both"/>
              <w:rPr>
                <w:rFonts w:ascii="Times New Roman" w:hAnsi="Times New Roman" w:cs="Times New Roman"/>
                <w:sz w:val="16"/>
                <w:szCs w:val="16"/>
                <w:lang w:val="uk-UA"/>
              </w:rPr>
            </w:pPr>
          </w:p>
        </w:tc>
      </w:tr>
      <w:tr w:rsidR="00D30F44" w:rsidRPr="003936B5" w:rsidTr="0067234C">
        <w:trPr>
          <w:trHeight w:val="550"/>
        </w:trPr>
        <w:tc>
          <w:tcPr>
            <w:tcW w:w="562" w:type="dxa"/>
            <w:vMerge/>
          </w:tcPr>
          <w:p w:rsidR="00EB26A1" w:rsidRPr="003936B5" w:rsidRDefault="00EB26A1" w:rsidP="00EB26A1">
            <w:pPr>
              <w:jc w:val="both"/>
              <w:rPr>
                <w:rFonts w:ascii="Times New Roman" w:hAnsi="Times New Roman" w:cs="Times New Roman"/>
                <w:sz w:val="16"/>
                <w:szCs w:val="16"/>
                <w:lang w:val="uk-UA"/>
              </w:rPr>
            </w:pPr>
          </w:p>
        </w:tc>
        <w:tc>
          <w:tcPr>
            <w:tcW w:w="284" w:type="dxa"/>
          </w:tcPr>
          <w:p w:rsidR="00EB26A1" w:rsidRPr="003936B5" w:rsidRDefault="00EB26A1" w:rsidP="00EB26A1">
            <w:pPr>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2</w:t>
            </w: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851"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850" w:type="dxa"/>
          </w:tcPr>
          <w:p w:rsidR="00EB26A1" w:rsidRPr="003936B5" w:rsidRDefault="00EB26A1" w:rsidP="00EB26A1">
            <w:pPr>
              <w:jc w:val="both"/>
              <w:rPr>
                <w:rFonts w:ascii="Times New Roman" w:hAnsi="Times New Roman" w:cs="Times New Roman"/>
                <w:sz w:val="16"/>
                <w:szCs w:val="16"/>
                <w:lang w:val="uk-UA"/>
              </w:rPr>
            </w:pPr>
          </w:p>
        </w:tc>
      </w:tr>
      <w:tr w:rsidR="00D30F44" w:rsidRPr="003936B5" w:rsidTr="0067234C">
        <w:trPr>
          <w:trHeight w:val="471"/>
        </w:trPr>
        <w:tc>
          <w:tcPr>
            <w:tcW w:w="562" w:type="dxa"/>
            <w:vMerge/>
          </w:tcPr>
          <w:p w:rsidR="00EB26A1" w:rsidRPr="003936B5" w:rsidRDefault="00EB26A1" w:rsidP="00EB26A1">
            <w:pPr>
              <w:jc w:val="both"/>
              <w:rPr>
                <w:rFonts w:ascii="Times New Roman" w:hAnsi="Times New Roman" w:cs="Times New Roman"/>
                <w:sz w:val="16"/>
                <w:szCs w:val="16"/>
                <w:lang w:val="uk-UA"/>
              </w:rPr>
            </w:pPr>
          </w:p>
        </w:tc>
        <w:tc>
          <w:tcPr>
            <w:tcW w:w="284" w:type="dxa"/>
          </w:tcPr>
          <w:p w:rsidR="00EB26A1" w:rsidRPr="003936B5" w:rsidRDefault="00EB26A1" w:rsidP="00EB26A1">
            <w:pPr>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3</w:t>
            </w: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276" w:type="dxa"/>
          </w:tcPr>
          <w:p w:rsidR="00EB26A1" w:rsidRPr="003936B5" w:rsidRDefault="00EB26A1" w:rsidP="00EB26A1">
            <w:pPr>
              <w:jc w:val="both"/>
              <w:rPr>
                <w:rFonts w:ascii="Times New Roman" w:hAnsi="Times New Roman" w:cs="Times New Roman"/>
                <w:sz w:val="16"/>
                <w:szCs w:val="16"/>
                <w:lang w:val="uk-UA"/>
              </w:rPr>
            </w:pPr>
          </w:p>
        </w:tc>
        <w:tc>
          <w:tcPr>
            <w:tcW w:w="1417" w:type="dxa"/>
          </w:tcPr>
          <w:p w:rsidR="00EB26A1" w:rsidRPr="003936B5" w:rsidRDefault="00EB26A1" w:rsidP="00EB26A1">
            <w:pPr>
              <w:jc w:val="both"/>
              <w:rPr>
                <w:rFonts w:ascii="Times New Roman" w:hAnsi="Times New Roman" w:cs="Times New Roman"/>
                <w:sz w:val="16"/>
                <w:szCs w:val="16"/>
                <w:lang w:val="uk-UA"/>
              </w:rPr>
            </w:pPr>
          </w:p>
        </w:tc>
        <w:tc>
          <w:tcPr>
            <w:tcW w:w="851"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1134" w:type="dxa"/>
          </w:tcPr>
          <w:p w:rsidR="00EB26A1" w:rsidRPr="003936B5" w:rsidRDefault="00EB26A1" w:rsidP="00EB26A1">
            <w:pPr>
              <w:jc w:val="both"/>
              <w:rPr>
                <w:rFonts w:ascii="Times New Roman" w:hAnsi="Times New Roman" w:cs="Times New Roman"/>
                <w:sz w:val="16"/>
                <w:szCs w:val="16"/>
                <w:lang w:val="uk-UA"/>
              </w:rPr>
            </w:pPr>
          </w:p>
        </w:tc>
        <w:tc>
          <w:tcPr>
            <w:tcW w:w="850" w:type="dxa"/>
          </w:tcPr>
          <w:p w:rsidR="00EB26A1" w:rsidRPr="003936B5" w:rsidRDefault="00EB26A1" w:rsidP="00EB26A1">
            <w:pPr>
              <w:jc w:val="both"/>
              <w:rPr>
                <w:rFonts w:ascii="Times New Roman" w:hAnsi="Times New Roman" w:cs="Times New Roman"/>
                <w:sz w:val="16"/>
                <w:szCs w:val="16"/>
                <w:lang w:val="uk-UA"/>
              </w:rPr>
            </w:pPr>
          </w:p>
        </w:tc>
      </w:tr>
    </w:tbl>
    <w:p w:rsidR="00EB26A1" w:rsidRPr="003936B5" w:rsidRDefault="00EB26A1" w:rsidP="0067234C">
      <w:pPr>
        <w:spacing w:after="0" w:line="240" w:lineRule="auto"/>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Точки комерційного обліку по яких здійснюється віддача електричної енергії в мережі субспоживачів.</w:t>
      </w:r>
    </w:p>
    <w:tbl>
      <w:tblPr>
        <w:tblStyle w:val="a9"/>
        <w:tblW w:w="10060" w:type="dxa"/>
        <w:tblLayout w:type="fixed"/>
        <w:tblLook w:val="04A0" w:firstRow="1" w:lastRow="0" w:firstColumn="1" w:lastColumn="0" w:noHBand="0" w:noVBand="1"/>
      </w:tblPr>
      <w:tblGrid>
        <w:gridCol w:w="562"/>
        <w:gridCol w:w="284"/>
        <w:gridCol w:w="1417"/>
        <w:gridCol w:w="1276"/>
        <w:gridCol w:w="1276"/>
        <w:gridCol w:w="1134"/>
        <w:gridCol w:w="992"/>
        <w:gridCol w:w="992"/>
        <w:gridCol w:w="1276"/>
        <w:gridCol w:w="851"/>
      </w:tblGrid>
      <w:tr w:rsidR="00D30F44" w:rsidRPr="003936B5" w:rsidTr="0067234C">
        <w:trPr>
          <w:trHeight w:val="143"/>
        </w:trPr>
        <w:tc>
          <w:tcPr>
            <w:tcW w:w="846" w:type="dxa"/>
            <w:gridSpan w:val="2"/>
            <w:vMerge w:val="restart"/>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№п/п</w:t>
            </w:r>
          </w:p>
        </w:tc>
        <w:tc>
          <w:tcPr>
            <w:tcW w:w="1417" w:type="dxa"/>
            <w:vMerge w:val="restart"/>
            <w:vAlign w:val="center"/>
          </w:tcPr>
          <w:p w:rsidR="00D30F44" w:rsidRPr="003936B5" w:rsidRDefault="00D30F44" w:rsidP="00FA3011">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Назва об’єкту субспоживача</w:t>
            </w:r>
          </w:p>
        </w:tc>
        <w:tc>
          <w:tcPr>
            <w:tcW w:w="1276" w:type="dxa"/>
            <w:vMerge w:val="restart"/>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Адреса</w:t>
            </w:r>
          </w:p>
        </w:tc>
        <w:tc>
          <w:tcPr>
            <w:tcW w:w="1276" w:type="dxa"/>
            <w:vMerge w:val="restart"/>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ЕІС код</w:t>
            </w:r>
          </w:p>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ТКО</w:t>
            </w:r>
          </w:p>
        </w:tc>
        <w:tc>
          <w:tcPr>
            <w:tcW w:w="2126" w:type="dxa"/>
            <w:gridSpan w:val="2"/>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Дані приладів обліку</w:t>
            </w:r>
          </w:p>
        </w:tc>
        <w:tc>
          <w:tcPr>
            <w:tcW w:w="992" w:type="dxa"/>
            <w:vMerge w:val="restart"/>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Клас напруги об’єкту споживача</w:t>
            </w:r>
          </w:p>
        </w:tc>
        <w:tc>
          <w:tcPr>
            <w:tcW w:w="1276" w:type="dxa"/>
            <w:vMerge w:val="restart"/>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Межа розподілу</w:t>
            </w:r>
          </w:p>
        </w:tc>
        <w:tc>
          <w:tcPr>
            <w:tcW w:w="851" w:type="dxa"/>
            <w:vMerge w:val="restart"/>
            <w:vAlign w:val="center"/>
          </w:tcPr>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Втрати в мережі</w:t>
            </w:r>
          </w:p>
          <w:p w:rsidR="00D30F44" w:rsidRPr="003936B5" w:rsidRDefault="00D30F44" w:rsidP="00A81552">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(Так/Ні)</w:t>
            </w:r>
          </w:p>
        </w:tc>
      </w:tr>
      <w:tr w:rsidR="00D30F44" w:rsidRPr="003936B5" w:rsidTr="0067234C">
        <w:trPr>
          <w:trHeight w:val="279"/>
        </w:trPr>
        <w:tc>
          <w:tcPr>
            <w:tcW w:w="846" w:type="dxa"/>
            <w:gridSpan w:val="2"/>
            <w:vMerge/>
          </w:tcPr>
          <w:p w:rsidR="00D30F44" w:rsidRPr="003936B5" w:rsidRDefault="00D30F44" w:rsidP="00D30F44">
            <w:pPr>
              <w:jc w:val="center"/>
              <w:rPr>
                <w:rFonts w:ascii="Times New Roman" w:hAnsi="Times New Roman" w:cs="Times New Roman"/>
                <w:sz w:val="16"/>
                <w:szCs w:val="16"/>
                <w:lang w:val="uk-UA"/>
              </w:rPr>
            </w:pPr>
          </w:p>
        </w:tc>
        <w:tc>
          <w:tcPr>
            <w:tcW w:w="1417" w:type="dxa"/>
            <w:vMerge/>
            <w:vAlign w:val="center"/>
          </w:tcPr>
          <w:p w:rsidR="00D30F44" w:rsidRPr="003936B5" w:rsidRDefault="00D30F44" w:rsidP="00D30F44">
            <w:pPr>
              <w:jc w:val="center"/>
              <w:rPr>
                <w:rFonts w:ascii="Times New Roman" w:hAnsi="Times New Roman" w:cs="Times New Roman"/>
                <w:sz w:val="16"/>
                <w:szCs w:val="16"/>
                <w:lang w:val="uk-UA"/>
              </w:rPr>
            </w:pPr>
          </w:p>
        </w:tc>
        <w:tc>
          <w:tcPr>
            <w:tcW w:w="1276" w:type="dxa"/>
            <w:vMerge/>
            <w:vAlign w:val="center"/>
          </w:tcPr>
          <w:p w:rsidR="00D30F44" w:rsidRPr="003936B5" w:rsidRDefault="00D30F44" w:rsidP="00D30F44">
            <w:pPr>
              <w:jc w:val="center"/>
              <w:rPr>
                <w:rFonts w:ascii="Times New Roman" w:hAnsi="Times New Roman" w:cs="Times New Roman"/>
                <w:sz w:val="16"/>
                <w:szCs w:val="16"/>
                <w:lang w:val="uk-UA"/>
              </w:rPr>
            </w:pPr>
          </w:p>
        </w:tc>
        <w:tc>
          <w:tcPr>
            <w:tcW w:w="1276" w:type="dxa"/>
            <w:vMerge/>
            <w:vAlign w:val="center"/>
          </w:tcPr>
          <w:p w:rsidR="00D30F44" w:rsidRPr="003936B5" w:rsidRDefault="00D30F44" w:rsidP="00D30F44">
            <w:pPr>
              <w:jc w:val="center"/>
              <w:rPr>
                <w:rFonts w:ascii="Times New Roman" w:hAnsi="Times New Roman" w:cs="Times New Roman"/>
                <w:sz w:val="16"/>
                <w:szCs w:val="16"/>
                <w:lang w:val="uk-UA"/>
              </w:rPr>
            </w:pPr>
          </w:p>
        </w:tc>
        <w:tc>
          <w:tcPr>
            <w:tcW w:w="1134" w:type="dxa"/>
            <w:vAlign w:val="center"/>
          </w:tcPr>
          <w:p w:rsidR="00D30F44" w:rsidRPr="003936B5" w:rsidRDefault="00D30F44" w:rsidP="00D30F44">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Номер лічильника</w:t>
            </w:r>
          </w:p>
        </w:tc>
        <w:tc>
          <w:tcPr>
            <w:tcW w:w="992" w:type="dxa"/>
            <w:vAlign w:val="center"/>
          </w:tcPr>
          <w:p w:rsidR="00D30F44" w:rsidRPr="003936B5" w:rsidRDefault="00D30F44" w:rsidP="00D30F44">
            <w:pPr>
              <w:jc w:val="center"/>
              <w:rPr>
                <w:rFonts w:ascii="Times New Roman" w:hAnsi="Times New Roman" w:cs="Times New Roman"/>
                <w:sz w:val="16"/>
                <w:szCs w:val="16"/>
                <w:lang w:val="uk-UA"/>
              </w:rPr>
            </w:pPr>
            <w:r w:rsidRPr="003936B5">
              <w:rPr>
                <w:rFonts w:ascii="Times New Roman" w:hAnsi="Times New Roman" w:cs="Times New Roman"/>
                <w:sz w:val="16"/>
                <w:szCs w:val="16"/>
                <w:lang w:val="uk-UA"/>
              </w:rPr>
              <w:t>Коеф.</w:t>
            </w:r>
          </w:p>
        </w:tc>
        <w:tc>
          <w:tcPr>
            <w:tcW w:w="992" w:type="dxa"/>
            <w:vMerge/>
            <w:vAlign w:val="center"/>
          </w:tcPr>
          <w:p w:rsidR="00D30F44" w:rsidRPr="003936B5" w:rsidRDefault="00D30F44" w:rsidP="00D30F44">
            <w:pPr>
              <w:jc w:val="center"/>
              <w:rPr>
                <w:rFonts w:ascii="Times New Roman" w:hAnsi="Times New Roman" w:cs="Times New Roman"/>
                <w:sz w:val="16"/>
                <w:szCs w:val="16"/>
                <w:lang w:val="uk-UA"/>
              </w:rPr>
            </w:pPr>
          </w:p>
        </w:tc>
        <w:tc>
          <w:tcPr>
            <w:tcW w:w="1276" w:type="dxa"/>
            <w:vMerge/>
            <w:vAlign w:val="center"/>
          </w:tcPr>
          <w:p w:rsidR="00D30F44" w:rsidRPr="003936B5" w:rsidRDefault="00D30F44" w:rsidP="00D30F44">
            <w:pPr>
              <w:jc w:val="center"/>
              <w:rPr>
                <w:rFonts w:ascii="Times New Roman" w:hAnsi="Times New Roman" w:cs="Times New Roman"/>
                <w:sz w:val="16"/>
                <w:szCs w:val="16"/>
                <w:lang w:val="uk-UA"/>
              </w:rPr>
            </w:pPr>
          </w:p>
        </w:tc>
        <w:tc>
          <w:tcPr>
            <w:tcW w:w="851" w:type="dxa"/>
            <w:vMerge/>
            <w:vAlign w:val="center"/>
          </w:tcPr>
          <w:p w:rsidR="00D30F44" w:rsidRPr="003936B5" w:rsidRDefault="00D30F44" w:rsidP="00D30F44">
            <w:pPr>
              <w:jc w:val="center"/>
              <w:rPr>
                <w:rFonts w:ascii="Times New Roman" w:hAnsi="Times New Roman" w:cs="Times New Roman"/>
                <w:sz w:val="16"/>
                <w:szCs w:val="16"/>
                <w:lang w:val="uk-UA"/>
              </w:rPr>
            </w:pPr>
          </w:p>
        </w:tc>
      </w:tr>
      <w:tr w:rsidR="00D30F44" w:rsidRPr="003936B5" w:rsidTr="0067234C">
        <w:trPr>
          <w:trHeight w:val="395"/>
        </w:trPr>
        <w:tc>
          <w:tcPr>
            <w:tcW w:w="562" w:type="dxa"/>
            <w:vMerge w:val="restart"/>
            <w:textDirection w:val="btLr"/>
          </w:tcPr>
          <w:p w:rsidR="00D30F44" w:rsidRPr="003936B5" w:rsidRDefault="00D30F44" w:rsidP="0067234C">
            <w:pPr>
              <w:ind w:left="113" w:right="113"/>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Віддача субспоживачам</w:t>
            </w:r>
          </w:p>
        </w:tc>
        <w:tc>
          <w:tcPr>
            <w:tcW w:w="284" w:type="dxa"/>
          </w:tcPr>
          <w:p w:rsidR="00D30F44" w:rsidRPr="003936B5" w:rsidRDefault="00D30F44" w:rsidP="00EB26A1">
            <w:pPr>
              <w:jc w:val="both"/>
              <w:rPr>
                <w:rFonts w:ascii="Times New Roman" w:hAnsi="Times New Roman" w:cs="Times New Roman"/>
                <w:sz w:val="16"/>
                <w:szCs w:val="16"/>
                <w:lang w:val="uk-UA"/>
              </w:rPr>
            </w:pPr>
            <w:r w:rsidRPr="003936B5">
              <w:rPr>
                <w:rFonts w:ascii="Times New Roman" w:hAnsi="Times New Roman" w:cs="Times New Roman"/>
                <w:sz w:val="16"/>
                <w:szCs w:val="16"/>
                <w:lang w:val="uk-UA"/>
              </w:rPr>
              <w:t>1</w:t>
            </w:r>
          </w:p>
        </w:tc>
        <w:tc>
          <w:tcPr>
            <w:tcW w:w="1417" w:type="dxa"/>
          </w:tcPr>
          <w:p w:rsidR="00D30F44" w:rsidRPr="003936B5" w:rsidRDefault="00D30F44" w:rsidP="00EB26A1">
            <w:pPr>
              <w:jc w:val="both"/>
              <w:rPr>
                <w:rFonts w:ascii="Times New Roman" w:hAnsi="Times New Roman" w:cs="Times New Roman"/>
                <w:sz w:val="16"/>
                <w:szCs w:val="16"/>
                <w:lang w:val="uk-UA"/>
              </w:rPr>
            </w:pPr>
          </w:p>
        </w:tc>
        <w:tc>
          <w:tcPr>
            <w:tcW w:w="1276" w:type="dxa"/>
          </w:tcPr>
          <w:p w:rsidR="00D30F44" w:rsidRPr="003936B5" w:rsidRDefault="00D30F44" w:rsidP="00EB26A1">
            <w:pPr>
              <w:jc w:val="both"/>
              <w:rPr>
                <w:rFonts w:ascii="Times New Roman" w:hAnsi="Times New Roman" w:cs="Times New Roman"/>
                <w:sz w:val="16"/>
                <w:szCs w:val="16"/>
                <w:lang w:val="uk-UA"/>
              </w:rPr>
            </w:pPr>
          </w:p>
        </w:tc>
        <w:tc>
          <w:tcPr>
            <w:tcW w:w="1276" w:type="dxa"/>
          </w:tcPr>
          <w:p w:rsidR="00D30F44" w:rsidRPr="003936B5" w:rsidRDefault="00D30F44" w:rsidP="00EB26A1">
            <w:pPr>
              <w:jc w:val="both"/>
              <w:rPr>
                <w:rFonts w:ascii="Times New Roman" w:hAnsi="Times New Roman" w:cs="Times New Roman"/>
                <w:sz w:val="16"/>
                <w:szCs w:val="16"/>
                <w:lang w:val="uk-UA"/>
              </w:rPr>
            </w:pPr>
          </w:p>
        </w:tc>
        <w:tc>
          <w:tcPr>
            <w:tcW w:w="1134" w:type="dxa"/>
          </w:tcPr>
          <w:p w:rsidR="00D30F44" w:rsidRPr="003936B5" w:rsidRDefault="00D30F44" w:rsidP="00EB26A1">
            <w:pPr>
              <w:jc w:val="both"/>
              <w:rPr>
                <w:rFonts w:ascii="Times New Roman" w:hAnsi="Times New Roman" w:cs="Times New Roman"/>
                <w:sz w:val="16"/>
                <w:szCs w:val="16"/>
                <w:lang w:val="uk-UA"/>
              </w:rPr>
            </w:pPr>
          </w:p>
        </w:tc>
        <w:tc>
          <w:tcPr>
            <w:tcW w:w="992" w:type="dxa"/>
          </w:tcPr>
          <w:p w:rsidR="00D30F44" w:rsidRPr="003936B5" w:rsidRDefault="00D30F44" w:rsidP="00EB26A1">
            <w:pPr>
              <w:jc w:val="both"/>
              <w:rPr>
                <w:rFonts w:ascii="Times New Roman" w:hAnsi="Times New Roman" w:cs="Times New Roman"/>
                <w:sz w:val="16"/>
                <w:szCs w:val="16"/>
                <w:lang w:val="uk-UA"/>
              </w:rPr>
            </w:pPr>
          </w:p>
        </w:tc>
        <w:tc>
          <w:tcPr>
            <w:tcW w:w="992" w:type="dxa"/>
          </w:tcPr>
          <w:p w:rsidR="00D30F44" w:rsidRPr="003936B5" w:rsidRDefault="00D30F44" w:rsidP="00EB26A1">
            <w:pPr>
              <w:jc w:val="both"/>
              <w:rPr>
                <w:rFonts w:ascii="Times New Roman" w:hAnsi="Times New Roman" w:cs="Times New Roman"/>
                <w:sz w:val="16"/>
                <w:szCs w:val="16"/>
                <w:lang w:val="uk-UA"/>
              </w:rPr>
            </w:pPr>
          </w:p>
        </w:tc>
        <w:tc>
          <w:tcPr>
            <w:tcW w:w="1276" w:type="dxa"/>
          </w:tcPr>
          <w:p w:rsidR="00D30F44" w:rsidRPr="003936B5" w:rsidRDefault="00D30F44" w:rsidP="00EB26A1">
            <w:pPr>
              <w:jc w:val="both"/>
              <w:rPr>
                <w:rFonts w:ascii="Times New Roman" w:hAnsi="Times New Roman" w:cs="Times New Roman"/>
                <w:sz w:val="16"/>
                <w:szCs w:val="16"/>
                <w:lang w:val="uk-UA"/>
              </w:rPr>
            </w:pPr>
          </w:p>
        </w:tc>
        <w:tc>
          <w:tcPr>
            <w:tcW w:w="851" w:type="dxa"/>
          </w:tcPr>
          <w:p w:rsidR="00D30F44" w:rsidRPr="003936B5" w:rsidRDefault="00D30F44" w:rsidP="00EB26A1">
            <w:pPr>
              <w:jc w:val="both"/>
              <w:rPr>
                <w:rFonts w:ascii="Times New Roman" w:hAnsi="Times New Roman" w:cs="Times New Roman"/>
                <w:sz w:val="16"/>
                <w:szCs w:val="16"/>
                <w:lang w:val="uk-UA"/>
              </w:rPr>
            </w:pPr>
          </w:p>
        </w:tc>
      </w:tr>
      <w:tr w:rsidR="00D30F44" w:rsidRPr="003936B5" w:rsidTr="0067234C">
        <w:trPr>
          <w:trHeight w:val="425"/>
        </w:trPr>
        <w:tc>
          <w:tcPr>
            <w:tcW w:w="562" w:type="dxa"/>
            <w:vMerge/>
          </w:tcPr>
          <w:p w:rsidR="00D30F44" w:rsidRPr="003936B5" w:rsidRDefault="00D30F44" w:rsidP="00EB26A1">
            <w:pPr>
              <w:jc w:val="both"/>
              <w:rPr>
                <w:rFonts w:ascii="Times New Roman" w:hAnsi="Times New Roman" w:cs="Times New Roman"/>
                <w:sz w:val="18"/>
                <w:szCs w:val="18"/>
                <w:lang w:val="uk-UA"/>
              </w:rPr>
            </w:pPr>
          </w:p>
        </w:tc>
        <w:tc>
          <w:tcPr>
            <w:tcW w:w="284" w:type="dxa"/>
          </w:tcPr>
          <w:p w:rsidR="00D30F44" w:rsidRPr="003936B5" w:rsidRDefault="00D30F44" w:rsidP="00EB26A1">
            <w:pPr>
              <w:jc w:val="both"/>
              <w:rPr>
                <w:rFonts w:ascii="Times New Roman" w:hAnsi="Times New Roman" w:cs="Times New Roman"/>
                <w:sz w:val="18"/>
                <w:szCs w:val="18"/>
                <w:lang w:val="uk-UA"/>
              </w:rPr>
            </w:pPr>
            <w:r w:rsidRPr="003936B5">
              <w:rPr>
                <w:rFonts w:ascii="Times New Roman" w:hAnsi="Times New Roman" w:cs="Times New Roman"/>
                <w:sz w:val="18"/>
                <w:szCs w:val="18"/>
                <w:lang w:val="uk-UA"/>
              </w:rPr>
              <w:t>2</w:t>
            </w:r>
          </w:p>
        </w:tc>
        <w:tc>
          <w:tcPr>
            <w:tcW w:w="1417"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1134" w:type="dxa"/>
          </w:tcPr>
          <w:p w:rsidR="00D30F44" w:rsidRPr="003936B5" w:rsidRDefault="00D30F44" w:rsidP="00EB26A1">
            <w:pPr>
              <w:jc w:val="both"/>
              <w:rPr>
                <w:rFonts w:ascii="Times New Roman" w:hAnsi="Times New Roman" w:cs="Times New Roman"/>
                <w:sz w:val="18"/>
                <w:szCs w:val="18"/>
                <w:lang w:val="uk-UA"/>
              </w:rPr>
            </w:pPr>
          </w:p>
        </w:tc>
        <w:tc>
          <w:tcPr>
            <w:tcW w:w="992" w:type="dxa"/>
          </w:tcPr>
          <w:p w:rsidR="00D30F44" w:rsidRPr="003936B5" w:rsidRDefault="00D30F44" w:rsidP="00EB26A1">
            <w:pPr>
              <w:jc w:val="both"/>
              <w:rPr>
                <w:rFonts w:ascii="Times New Roman" w:hAnsi="Times New Roman" w:cs="Times New Roman"/>
                <w:sz w:val="18"/>
                <w:szCs w:val="18"/>
                <w:lang w:val="uk-UA"/>
              </w:rPr>
            </w:pPr>
          </w:p>
        </w:tc>
        <w:tc>
          <w:tcPr>
            <w:tcW w:w="992"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851" w:type="dxa"/>
          </w:tcPr>
          <w:p w:rsidR="00D30F44" w:rsidRPr="003936B5" w:rsidRDefault="00D30F44" w:rsidP="00EB26A1">
            <w:pPr>
              <w:jc w:val="both"/>
              <w:rPr>
                <w:rFonts w:ascii="Times New Roman" w:hAnsi="Times New Roman" w:cs="Times New Roman"/>
                <w:sz w:val="18"/>
                <w:szCs w:val="18"/>
                <w:lang w:val="uk-UA"/>
              </w:rPr>
            </w:pPr>
          </w:p>
        </w:tc>
      </w:tr>
      <w:tr w:rsidR="00D30F44" w:rsidRPr="003936B5" w:rsidTr="00502F70">
        <w:trPr>
          <w:trHeight w:val="722"/>
        </w:trPr>
        <w:tc>
          <w:tcPr>
            <w:tcW w:w="562" w:type="dxa"/>
            <w:vMerge/>
          </w:tcPr>
          <w:p w:rsidR="00D30F44" w:rsidRPr="003936B5" w:rsidRDefault="00D30F44" w:rsidP="00EB26A1">
            <w:pPr>
              <w:jc w:val="both"/>
              <w:rPr>
                <w:rFonts w:ascii="Times New Roman" w:hAnsi="Times New Roman" w:cs="Times New Roman"/>
                <w:sz w:val="18"/>
                <w:szCs w:val="18"/>
                <w:lang w:val="uk-UA"/>
              </w:rPr>
            </w:pPr>
          </w:p>
        </w:tc>
        <w:tc>
          <w:tcPr>
            <w:tcW w:w="284" w:type="dxa"/>
          </w:tcPr>
          <w:p w:rsidR="00D30F44" w:rsidRPr="003936B5" w:rsidRDefault="00D30F44" w:rsidP="00EB26A1">
            <w:pPr>
              <w:jc w:val="both"/>
              <w:rPr>
                <w:rFonts w:ascii="Times New Roman" w:hAnsi="Times New Roman" w:cs="Times New Roman"/>
                <w:sz w:val="18"/>
                <w:szCs w:val="18"/>
                <w:lang w:val="uk-UA"/>
              </w:rPr>
            </w:pPr>
            <w:r w:rsidRPr="003936B5">
              <w:rPr>
                <w:rFonts w:ascii="Times New Roman" w:hAnsi="Times New Roman" w:cs="Times New Roman"/>
                <w:sz w:val="18"/>
                <w:szCs w:val="18"/>
                <w:lang w:val="uk-UA"/>
              </w:rPr>
              <w:t>3</w:t>
            </w:r>
          </w:p>
        </w:tc>
        <w:tc>
          <w:tcPr>
            <w:tcW w:w="1417"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1134" w:type="dxa"/>
          </w:tcPr>
          <w:p w:rsidR="00D30F44" w:rsidRPr="003936B5" w:rsidRDefault="00D30F44" w:rsidP="00EB26A1">
            <w:pPr>
              <w:jc w:val="both"/>
              <w:rPr>
                <w:rFonts w:ascii="Times New Roman" w:hAnsi="Times New Roman" w:cs="Times New Roman"/>
                <w:sz w:val="18"/>
                <w:szCs w:val="18"/>
                <w:lang w:val="uk-UA"/>
              </w:rPr>
            </w:pPr>
          </w:p>
        </w:tc>
        <w:tc>
          <w:tcPr>
            <w:tcW w:w="992" w:type="dxa"/>
          </w:tcPr>
          <w:p w:rsidR="00D30F44" w:rsidRPr="003936B5" w:rsidRDefault="00D30F44" w:rsidP="00EB26A1">
            <w:pPr>
              <w:jc w:val="both"/>
              <w:rPr>
                <w:rFonts w:ascii="Times New Roman" w:hAnsi="Times New Roman" w:cs="Times New Roman"/>
                <w:sz w:val="18"/>
                <w:szCs w:val="18"/>
                <w:lang w:val="uk-UA"/>
              </w:rPr>
            </w:pPr>
          </w:p>
        </w:tc>
        <w:tc>
          <w:tcPr>
            <w:tcW w:w="992" w:type="dxa"/>
          </w:tcPr>
          <w:p w:rsidR="00D30F44" w:rsidRPr="003936B5" w:rsidRDefault="00D30F44" w:rsidP="00EB26A1">
            <w:pPr>
              <w:jc w:val="both"/>
              <w:rPr>
                <w:rFonts w:ascii="Times New Roman" w:hAnsi="Times New Roman" w:cs="Times New Roman"/>
                <w:sz w:val="18"/>
                <w:szCs w:val="18"/>
                <w:lang w:val="uk-UA"/>
              </w:rPr>
            </w:pPr>
          </w:p>
        </w:tc>
        <w:tc>
          <w:tcPr>
            <w:tcW w:w="1276" w:type="dxa"/>
          </w:tcPr>
          <w:p w:rsidR="00D30F44" w:rsidRPr="003936B5" w:rsidRDefault="00D30F44" w:rsidP="00EB26A1">
            <w:pPr>
              <w:jc w:val="both"/>
              <w:rPr>
                <w:rFonts w:ascii="Times New Roman" w:hAnsi="Times New Roman" w:cs="Times New Roman"/>
                <w:sz w:val="18"/>
                <w:szCs w:val="18"/>
                <w:lang w:val="uk-UA"/>
              </w:rPr>
            </w:pPr>
          </w:p>
        </w:tc>
        <w:tc>
          <w:tcPr>
            <w:tcW w:w="851" w:type="dxa"/>
          </w:tcPr>
          <w:p w:rsidR="00D30F44" w:rsidRPr="003936B5" w:rsidRDefault="00D30F44" w:rsidP="00EB26A1">
            <w:pPr>
              <w:jc w:val="both"/>
              <w:rPr>
                <w:rFonts w:ascii="Times New Roman" w:hAnsi="Times New Roman" w:cs="Times New Roman"/>
                <w:sz w:val="18"/>
                <w:szCs w:val="18"/>
                <w:lang w:val="uk-UA"/>
              </w:rPr>
            </w:pPr>
          </w:p>
        </w:tc>
      </w:tr>
    </w:tbl>
    <w:p w:rsidR="00EB26A1" w:rsidRPr="003936B5" w:rsidRDefault="00EB26A1" w:rsidP="0067234C">
      <w:pPr>
        <w:spacing w:after="0" w:line="240" w:lineRule="auto"/>
        <w:jc w:val="both"/>
        <w:rPr>
          <w:rFonts w:ascii="Times New Roman" w:hAnsi="Times New Roman" w:cs="Times New Roman"/>
          <w:sz w:val="18"/>
          <w:szCs w:val="18"/>
          <w:lang w:val="uk-UA"/>
        </w:rPr>
      </w:pPr>
    </w:p>
    <w:p w:rsidR="00EB26A1" w:rsidRPr="003936B5" w:rsidRDefault="00EB26A1" w:rsidP="00283D2B">
      <w:pPr>
        <w:spacing w:after="0" w:line="240" w:lineRule="auto"/>
        <w:ind w:firstLine="567"/>
        <w:jc w:val="both"/>
        <w:rPr>
          <w:rFonts w:ascii="Times New Roman" w:hAnsi="Times New Roman" w:cs="Times New Roman"/>
          <w:sz w:val="18"/>
          <w:szCs w:val="20"/>
          <w:lang w:val="uk-UA"/>
        </w:rPr>
      </w:pPr>
    </w:p>
    <w:p w:rsidR="008C59DF" w:rsidRPr="003936B5" w:rsidRDefault="008B2F01" w:rsidP="000A016E">
      <w:pPr>
        <w:pStyle w:val="Default"/>
        <w:ind w:firstLine="567"/>
        <w:jc w:val="both"/>
        <w:rPr>
          <w:sz w:val="18"/>
          <w:szCs w:val="20"/>
          <w:lang w:val="uk-UA"/>
        </w:rPr>
      </w:pPr>
      <w:r w:rsidRPr="003936B5">
        <w:rPr>
          <w:sz w:val="18"/>
          <w:szCs w:val="20"/>
          <w:lang w:val="uk-UA"/>
        </w:rPr>
        <w:t>5</w:t>
      </w:r>
      <w:r w:rsidR="009C68EA" w:rsidRPr="003936B5">
        <w:rPr>
          <w:sz w:val="18"/>
          <w:szCs w:val="20"/>
          <w:lang w:val="uk-UA"/>
        </w:rPr>
        <w:t xml:space="preserve">. Розрахунок втрат електричної енергії, пов’язаних з транспортуванням електричної енергії мережами Споживача (основного споживача) в мережі інших Учасників РРЕЕ здійснюється у порядку та на підставі даних, наведених у додатках </w:t>
      </w:r>
      <w:r w:rsidR="00913217" w:rsidRPr="003936B5">
        <w:rPr>
          <w:sz w:val="18"/>
          <w:szCs w:val="20"/>
          <w:lang w:val="uk-UA"/>
        </w:rPr>
        <w:t xml:space="preserve">№№ </w:t>
      </w:r>
      <w:r w:rsidR="008C59DF" w:rsidRPr="003936B5">
        <w:rPr>
          <w:sz w:val="18"/>
          <w:szCs w:val="20"/>
          <w:lang w:val="uk-UA"/>
        </w:rPr>
        <w:t>3</w:t>
      </w:r>
      <w:r w:rsidR="00913217" w:rsidRPr="003936B5">
        <w:rPr>
          <w:sz w:val="18"/>
          <w:szCs w:val="20"/>
          <w:lang w:val="uk-UA"/>
        </w:rPr>
        <w:t xml:space="preserve"> </w:t>
      </w:r>
      <w:r w:rsidR="009C68EA" w:rsidRPr="003936B5">
        <w:rPr>
          <w:sz w:val="18"/>
          <w:szCs w:val="20"/>
          <w:lang w:val="uk-UA"/>
        </w:rPr>
        <w:t xml:space="preserve">та </w:t>
      </w:r>
      <w:r w:rsidR="008C59DF" w:rsidRPr="003936B5">
        <w:rPr>
          <w:sz w:val="18"/>
          <w:szCs w:val="20"/>
          <w:lang w:val="uk-UA"/>
        </w:rPr>
        <w:t>7</w:t>
      </w:r>
      <w:r w:rsidR="009C68EA" w:rsidRPr="003936B5">
        <w:rPr>
          <w:sz w:val="18"/>
          <w:szCs w:val="20"/>
          <w:lang w:val="uk-UA"/>
        </w:rPr>
        <w:t xml:space="preserve"> до Договору. </w:t>
      </w:r>
    </w:p>
    <w:p w:rsidR="000A016E" w:rsidRPr="003936B5" w:rsidRDefault="000A016E" w:rsidP="000A016E">
      <w:pPr>
        <w:pStyle w:val="Default"/>
        <w:ind w:firstLine="567"/>
        <w:jc w:val="both"/>
        <w:rPr>
          <w:sz w:val="18"/>
          <w:szCs w:val="20"/>
          <w:lang w:val="uk-UA"/>
        </w:rPr>
      </w:pPr>
    </w:p>
    <w:p w:rsidR="000A016E" w:rsidRPr="003936B5" w:rsidRDefault="000A016E" w:rsidP="000A016E">
      <w:pPr>
        <w:pStyle w:val="Default"/>
        <w:ind w:firstLine="567"/>
        <w:jc w:val="both"/>
        <w:rPr>
          <w:sz w:val="18"/>
          <w:szCs w:val="20"/>
          <w:lang w:val="uk-UA"/>
        </w:rPr>
      </w:pPr>
    </w:p>
    <w:tbl>
      <w:tblPr>
        <w:tblW w:w="0" w:type="auto"/>
        <w:tblInd w:w="108" w:type="dxa"/>
        <w:tblLook w:val="0000" w:firstRow="0" w:lastRow="0" w:firstColumn="0" w:lastColumn="0" w:noHBand="0" w:noVBand="0"/>
      </w:tblPr>
      <w:tblGrid>
        <w:gridCol w:w="4680"/>
        <w:gridCol w:w="236"/>
        <w:gridCol w:w="4444"/>
      </w:tblGrid>
      <w:tr w:rsidR="00C273E2" w:rsidRPr="003936B5" w:rsidTr="0059352F">
        <w:tc>
          <w:tcPr>
            <w:tcW w:w="4680" w:type="dxa"/>
          </w:tcPr>
          <w:p w:rsidR="00C273E2" w:rsidRPr="003936B5" w:rsidRDefault="00C273E2" w:rsidP="0059352F">
            <w:pPr>
              <w:tabs>
                <w:tab w:val="left" w:pos="0"/>
              </w:tabs>
              <w:spacing w:after="0" w:line="240" w:lineRule="auto"/>
              <w:jc w:val="center"/>
              <w:rPr>
                <w:rFonts w:ascii="Times New Roman" w:eastAsia="Times New Roman" w:hAnsi="Times New Roman" w:cs="Times New Roman"/>
                <w:b/>
                <w:bCs/>
                <w:sz w:val="16"/>
                <w:szCs w:val="18"/>
                <w:lang w:val="uk-UA" w:eastAsia="uk-UA"/>
              </w:rPr>
            </w:pPr>
            <w:r w:rsidRPr="003936B5">
              <w:rPr>
                <w:rFonts w:ascii="Times New Roman" w:eastAsia="Times New Roman" w:hAnsi="Times New Roman" w:cs="Times New Roman"/>
                <w:b/>
                <w:bCs/>
                <w:sz w:val="16"/>
                <w:szCs w:val="18"/>
                <w:lang w:val="uk-UA" w:eastAsia="uk-UA"/>
              </w:rPr>
              <w:t>Оператор системи</w:t>
            </w:r>
          </w:p>
        </w:tc>
        <w:tc>
          <w:tcPr>
            <w:tcW w:w="236" w:type="dxa"/>
          </w:tcPr>
          <w:p w:rsidR="00C273E2" w:rsidRPr="003936B5" w:rsidRDefault="00C273E2" w:rsidP="0059352F">
            <w:pPr>
              <w:tabs>
                <w:tab w:val="left" w:pos="0"/>
              </w:tabs>
              <w:spacing w:after="0" w:line="240" w:lineRule="auto"/>
              <w:jc w:val="center"/>
              <w:rPr>
                <w:rFonts w:ascii="Times New Roman" w:eastAsia="Times New Roman" w:hAnsi="Times New Roman" w:cs="Times New Roman"/>
                <w:b/>
                <w:bCs/>
                <w:sz w:val="16"/>
                <w:szCs w:val="18"/>
                <w:lang w:val="uk-UA" w:eastAsia="uk-UA"/>
              </w:rPr>
            </w:pPr>
          </w:p>
        </w:tc>
        <w:tc>
          <w:tcPr>
            <w:tcW w:w="4444" w:type="dxa"/>
          </w:tcPr>
          <w:p w:rsidR="00C273E2" w:rsidRPr="003936B5" w:rsidRDefault="00C273E2" w:rsidP="0059352F">
            <w:pPr>
              <w:tabs>
                <w:tab w:val="left" w:pos="0"/>
              </w:tabs>
              <w:spacing w:after="0" w:line="240" w:lineRule="auto"/>
              <w:jc w:val="center"/>
              <w:rPr>
                <w:rFonts w:ascii="Times New Roman" w:eastAsia="Times New Roman" w:hAnsi="Times New Roman" w:cs="Times New Roman"/>
                <w:b/>
                <w:bCs/>
                <w:sz w:val="16"/>
                <w:szCs w:val="18"/>
                <w:lang w:val="uk-UA" w:eastAsia="uk-UA"/>
              </w:rPr>
            </w:pPr>
            <w:r w:rsidRPr="003936B5">
              <w:rPr>
                <w:rFonts w:ascii="Times New Roman" w:eastAsia="Times New Roman" w:hAnsi="Times New Roman" w:cs="Times New Roman"/>
                <w:b/>
                <w:bCs/>
                <w:sz w:val="16"/>
                <w:szCs w:val="18"/>
                <w:lang w:val="uk-UA" w:eastAsia="uk-UA"/>
              </w:rPr>
              <w:t>Споживач</w:t>
            </w:r>
          </w:p>
        </w:tc>
      </w:tr>
      <w:tr w:rsidR="00C273E2" w:rsidRPr="003936B5" w:rsidTr="0059352F">
        <w:tc>
          <w:tcPr>
            <w:tcW w:w="4680" w:type="dxa"/>
            <w:tcBorders>
              <w:bottom w:val="single" w:sz="4" w:space="0" w:color="auto"/>
            </w:tcBorders>
          </w:tcPr>
          <w:p w:rsidR="00C273E2" w:rsidRPr="003936B5" w:rsidRDefault="00C273E2" w:rsidP="0059352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16"/>
                <w:szCs w:val="18"/>
                <w:lang w:val="uk-UA" w:eastAsia="uk-UA"/>
              </w:rPr>
            </w:pPr>
          </w:p>
        </w:tc>
        <w:tc>
          <w:tcPr>
            <w:tcW w:w="236" w:type="dxa"/>
          </w:tcPr>
          <w:p w:rsidR="00C273E2" w:rsidRPr="003936B5" w:rsidRDefault="00C273E2" w:rsidP="0059352F">
            <w:pPr>
              <w:tabs>
                <w:tab w:val="left" w:pos="0"/>
                <w:tab w:val="left" w:pos="3492"/>
              </w:tabs>
              <w:spacing w:after="0" w:line="240" w:lineRule="auto"/>
              <w:jc w:val="both"/>
              <w:rPr>
                <w:rFonts w:ascii="Times New Roman" w:eastAsia="Times New Roman" w:hAnsi="Times New Roman" w:cs="Times New Roman"/>
                <w:sz w:val="16"/>
                <w:szCs w:val="18"/>
                <w:lang w:val="uk-UA" w:eastAsia="uk-UA"/>
              </w:rPr>
            </w:pPr>
          </w:p>
        </w:tc>
        <w:tc>
          <w:tcPr>
            <w:tcW w:w="4444" w:type="dxa"/>
            <w:tcBorders>
              <w:bottom w:val="single" w:sz="4" w:space="0" w:color="auto"/>
            </w:tcBorders>
          </w:tcPr>
          <w:p w:rsidR="00C273E2" w:rsidRPr="003936B5" w:rsidRDefault="00C273E2" w:rsidP="0059352F">
            <w:pPr>
              <w:tabs>
                <w:tab w:val="left" w:pos="0"/>
                <w:tab w:val="left" w:pos="2592"/>
                <w:tab w:val="left" w:pos="3492"/>
              </w:tabs>
              <w:spacing w:after="0" w:line="240" w:lineRule="auto"/>
              <w:rPr>
                <w:rFonts w:ascii="Times New Roman" w:eastAsia="Times New Roman" w:hAnsi="Times New Roman" w:cs="Times New Roman"/>
                <w:sz w:val="16"/>
                <w:szCs w:val="18"/>
                <w:lang w:val="uk-UA" w:eastAsia="uk-UA"/>
              </w:rPr>
            </w:pPr>
          </w:p>
        </w:tc>
      </w:tr>
      <w:tr w:rsidR="00C273E2" w:rsidRPr="003936B5" w:rsidTr="0059352F">
        <w:tc>
          <w:tcPr>
            <w:tcW w:w="4680" w:type="dxa"/>
            <w:tcBorders>
              <w:top w:val="single" w:sz="4" w:space="0" w:color="auto"/>
              <w:bottom w:val="single" w:sz="4" w:space="0" w:color="auto"/>
            </w:tcBorders>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p>
        </w:tc>
        <w:tc>
          <w:tcPr>
            <w:tcW w:w="236" w:type="dxa"/>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p>
        </w:tc>
        <w:tc>
          <w:tcPr>
            <w:tcW w:w="4444" w:type="dxa"/>
            <w:tcBorders>
              <w:top w:val="single" w:sz="4" w:space="0" w:color="auto"/>
              <w:bottom w:val="single" w:sz="4" w:space="0" w:color="auto"/>
            </w:tcBorders>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p>
        </w:tc>
      </w:tr>
      <w:tr w:rsidR="00C273E2" w:rsidRPr="003936B5" w:rsidTr="0059352F">
        <w:tc>
          <w:tcPr>
            <w:tcW w:w="4680" w:type="dxa"/>
            <w:tcBorders>
              <w:top w:val="single" w:sz="4" w:space="0" w:color="auto"/>
            </w:tcBorders>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vertAlign w:val="superscript"/>
                <w:lang w:val="uk-UA" w:eastAsia="uk-UA"/>
              </w:rPr>
              <w:t>(посада, П.І.П., підпис)</w:t>
            </w:r>
          </w:p>
        </w:tc>
        <w:tc>
          <w:tcPr>
            <w:tcW w:w="236" w:type="dxa"/>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p>
        </w:tc>
        <w:tc>
          <w:tcPr>
            <w:tcW w:w="4444" w:type="dxa"/>
            <w:tcBorders>
              <w:top w:val="single" w:sz="4" w:space="0" w:color="auto"/>
            </w:tcBorders>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vertAlign w:val="superscript"/>
                <w:lang w:val="uk-UA" w:eastAsia="uk-UA"/>
              </w:rPr>
              <w:t>(посада, П.І.П., підпис)</w:t>
            </w:r>
          </w:p>
        </w:tc>
      </w:tr>
      <w:tr w:rsidR="00C273E2" w:rsidRPr="003936B5" w:rsidTr="0059352F">
        <w:tc>
          <w:tcPr>
            <w:tcW w:w="4680" w:type="dxa"/>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lang w:val="uk-UA" w:eastAsia="uk-UA"/>
              </w:rPr>
              <w:t>М.П.</w:t>
            </w:r>
          </w:p>
        </w:tc>
        <w:tc>
          <w:tcPr>
            <w:tcW w:w="236" w:type="dxa"/>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p>
        </w:tc>
        <w:tc>
          <w:tcPr>
            <w:tcW w:w="4444" w:type="dxa"/>
          </w:tcPr>
          <w:p w:rsidR="00C273E2" w:rsidRPr="003936B5" w:rsidRDefault="00C273E2" w:rsidP="0059352F">
            <w:pPr>
              <w:tabs>
                <w:tab w:val="left" w:pos="0"/>
              </w:tabs>
              <w:spacing w:after="0" w:line="240" w:lineRule="auto"/>
              <w:jc w:val="both"/>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lang w:val="uk-UA" w:eastAsia="uk-UA"/>
              </w:rPr>
              <w:t>М.П.</w:t>
            </w:r>
          </w:p>
        </w:tc>
      </w:tr>
      <w:tr w:rsidR="00C273E2" w:rsidRPr="003936B5" w:rsidTr="0059352F">
        <w:trPr>
          <w:trHeight w:val="689"/>
        </w:trPr>
        <w:tc>
          <w:tcPr>
            <w:tcW w:w="4680" w:type="dxa"/>
            <w:vAlign w:val="bottom"/>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lang w:val="uk-UA" w:eastAsia="uk-UA"/>
              </w:rPr>
              <w:t>"____"____________ 20____р.</w:t>
            </w:r>
          </w:p>
        </w:tc>
        <w:tc>
          <w:tcPr>
            <w:tcW w:w="236" w:type="dxa"/>
            <w:vAlign w:val="bottom"/>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p>
        </w:tc>
        <w:tc>
          <w:tcPr>
            <w:tcW w:w="4444" w:type="dxa"/>
            <w:vAlign w:val="bottom"/>
          </w:tcPr>
          <w:p w:rsidR="00C273E2" w:rsidRPr="003936B5" w:rsidRDefault="00C273E2" w:rsidP="0059352F">
            <w:pPr>
              <w:tabs>
                <w:tab w:val="left" w:pos="0"/>
              </w:tabs>
              <w:spacing w:after="0" w:line="240" w:lineRule="auto"/>
              <w:jc w:val="center"/>
              <w:rPr>
                <w:rFonts w:ascii="Times New Roman" w:eastAsia="Times New Roman" w:hAnsi="Times New Roman" w:cs="Times New Roman"/>
                <w:sz w:val="16"/>
                <w:szCs w:val="18"/>
                <w:lang w:val="uk-UA" w:eastAsia="uk-UA"/>
              </w:rPr>
            </w:pPr>
            <w:r w:rsidRPr="003936B5">
              <w:rPr>
                <w:rFonts w:ascii="Times New Roman" w:eastAsia="Times New Roman" w:hAnsi="Times New Roman" w:cs="Times New Roman"/>
                <w:sz w:val="16"/>
                <w:szCs w:val="18"/>
                <w:lang w:val="uk-UA" w:eastAsia="uk-UA"/>
              </w:rPr>
              <w:t>"____"_____________ 20___р.</w:t>
            </w:r>
          </w:p>
        </w:tc>
      </w:tr>
    </w:tbl>
    <w:p w:rsidR="008E6A5B" w:rsidRPr="003936B5" w:rsidRDefault="008E6A5B" w:rsidP="0026123B">
      <w:pPr>
        <w:spacing w:after="0" w:line="276" w:lineRule="auto"/>
        <w:ind w:firstLine="567"/>
        <w:jc w:val="both"/>
        <w:rPr>
          <w:rFonts w:ascii="Times New Roman" w:hAnsi="Times New Roman" w:cs="Times New Roman"/>
          <w:szCs w:val="24"/>
          <w:lang w:val="uk-UA"/>
        </w:rPr>
      </w:pPr>
    </w:p>
    <w:sectPr w:rsidR="008E6A5B" w:rsidRPr="003936B5" w:rsidSect="009B2A6A">
      <w:pgSz w:w="11906" w:h="16838"/>
      <w:pgMar w:top="284" w:right="851" w:bottom="425" w:left="851"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FAE" w:rsidRDefault="00345FAE" w:rsidP="00F715CB">
      <w:pPr>
        <w:spacing w:after="0" w:line="240" w:lineRule="auto"/>
      </w:pPr>
      <w:r>
        <w:separator/>
      </w:r>
    </w:p>
  </w:endnote>
  <w:endnote w:type="continuationSeparator" w:id="0">
    <w:p w:rsidR="00345FAE" w:rsidRDefault="00345FAE" w:rsidP="00F7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FAE" w:rsidRDefault="00345FAE" w:rsidP="00F715CB">
      <w:pPr>
        <w:spacing w:after="0" w:line="240" w:lineRule="auto"/>
      </w:pPr>
      <w:r>
        <w:separator/>
      </w:r>
    </w:p>
  </w:footnote>
  <w:footnote w:type="continuationSeparator" w:id="0">
    <w:p w:rsidR="00345FAE" w:rsidRDefault="00345FAE" w:rsidP="00F71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54D6E"/>
    <w:multiLevelType w:val="hybridMultilevel"/>
    <w:tmpl w:val="AA3A27B4"/>
    <w:lvl w:ilvl="0" w:tplc="792899C6">
      <w:start w:val="1"/>
      <w:numFmt w:val="decimal"/>
      <w:lvlText w:val="%1."/>
      <w:lvlJc w:val="left"/>
      <w:pPr>
        <w:ind w:left="876" w:hanging="360"/>
      </w:pPr>
      <w:rPr>
        <w:rFonts w:hint="default"/>
      </w:rPr>
    </w:lvl>
    <w:lvl w:ilvl="1" w:tplc="04220019" w:tentative="1">
      <w:start w:val="1"/>
      <w:numFmt w:val="lowerLetter"/>
      <w:lvlText w:val="%2."/>
      <w:lvlJc w:val="left"/>
      <w:pPr>
        <w:ind w:left="1596" w:hanging="360"/>
      </w:pPr>
    </w:lvl>
    <w:lvl w:ilvl="2" w:tplc="0422001B" w:tentative="1">
      <w:start w:val="1"/>
      <w:numFmt w:val="lowerRoman"/>
      <w:lvlText w:val="%3."/>
      <w:lvlJc w:val="right"/>
      <w:pPr>
        <w:ind w:left="2316" w:hanging="180"/>
      </w:pPr>
    </w:lvl>
    <w:lvl w:ilvl="3" w:tplc="0422000F" w:tentative="1">
      <w:start w:val="1"/>
      <w:numFmt w:val="decimal"/>
      <w:lvlText w:val="%4."/>
      <w:lvlJc w:val="left"/>
      <w:pPr>
        <w:ind w:left="3036" w:hanging="360"/>
      </w:pPr>
    </w:lvl>
    <w:lvl w:ilvl="4" w:tplc="04220019" w:tentative="1">
      <w:start w:val="1"/>
      <w:numFmt w:val="lowerLetter"/>
      <w:lvlText w:val="%5."/>
      <w:lvlJc w:val="left"/>
      <w:pPr>
        <w:ind w:left="3756" w:hanging="360"/>
      </w:pPr>
    </w:lvl>
    <w:lvl w:ilvl="5" w:tplc="0422001B" w:tentative="1">
      <w:start w:val="1"/>
      <w:numFmt w:val="lowerRoman"/>
      <w:lvlText w:val="%6."/>
      <w:lvlJc w:val="right"/>
      <w:pPr>
        <w:ind w:left="4476" w:hanging="180"/>
      </w:pPr>
    </w:lvl>
    <w:lvl w:ilvl="6" w:tplc="0422000F" w:tentative="1">
      <w:start w:val="1"/>
      <w:numFmt w:val="decimal"/>
      <w:lvlText w:val="%7."/>
      <w:lvlJc w:val="left"/>
      <w:pPr>
        <w:ind w:left="5196" w:hanging="360"/>
      </w:pPr>
    </w:lvl>
    <w:lvl w:ilvl="7" w:tplc="04220019" w:tentative="1">
      <w:start w:val="1"/>
      <w:numFmt w:val="lowerLetter"/>
      <w:lvlText w:val="%8."/>
      <w:lvlJc w:val="left"/>
      <w:pPr>
        <w:ind w:left="5916" w:hanging="360"/>
      </w:pPr>
    </w:lvl>
    <w:lvl w:ilvl="8" w:tplc="0422001B" w:tentative="1">
      <w:start w:val="1"/>
      <w:numFmt w:val="lowerRoman"/>
      <w:lvlText w:val="%9."/>
      <w:lvlJc w:val="right"/>
      <w:pPr>
        <w:ind w:left="66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5CB"/>
    <w:rsid w:val="000918CF"/>
    <w:rsid w:val="000A016E"/>
    <w:rsid w:val="000C4FBD"/>
    <w:rsid w:val="000F0A48"/>
    <w:rsid w:val="00131CB5"/>
    <w:rsid w:val="00165B17"/>
    <w:rsid w:val="001B75AB"/>
    <w:rsid w:val="001E426C"/>
    <w:rsid w:val="00201494"/>
    <w:rsid w:val="00203E0C"/>
    <w:rsid w:val="00241558"/>
    <w:rsid w:val="0026123B"/>
    <w:rsid w:val="00273ACD"/>
    <w:rsid w:val="0027622A"/>
    <w:rsid w:val="00283D2B"/>
    <w:rsid w:val="002E25B0"/>
    <w:rsid w:val="00345FAE"/>
    <w:rsid w:val="0038408F"/>
    <w:rsid w:val="003936B5"/>
    <w:rsid w:val="004037D6"/>
    <w:rsid w:val="00474A44"/>
    <w:rsid w:val="00502F70"/>
    <w:rsid w:val="00511A6F"/>
    <w:rsid w:val="005A77B7"/>
    <w:rsid w:val="005B5C09"/>
    <w:rsid w:val="0067234C"/>
    <w:rsid w:val="006E0BDA"/>
    <w:rsid w:val="0073271C"/>
    <w:rsid w:val="007530E8"/>
    <w:rsid w:val="0076646C"/>
    <w:rsid w:val="007A42AF"/>
    <w:rsid w:val="007B4779"/>
    <w:rsid w:val="007E6643"/>
    <w:rsid w:val="008B2F01"/>
    <w:rsid w:val="008B4C99"/>
    <w:rsid w:val="008C59DF"/>
    <w:rsid w:val="008E6A5B"/>
    <w:rsid w:val="00913217"/>
    <w:rsid w:val="00936040"/>
    <w:rsid w:val="0095545A"/>
    <w:rsid w:val="009B2A6A"/>
    <w:rsid w:val="009B60ED"/>
    <w:rsid w:val="009C68EA"/>
    <w:rsid w:val="00A9309F"/>
    <w:rsid w:val="00AD2496"/>
    <w:rsid w:val="00B61847"/>
    <w:rsid w:val="00B64F51"/>
    <w:rsid w:val="00B838D5"/>
    <w:rsid w:val="00BE26EE"/>
    <w:rsid w:val="00C273E2"/>
    <w:rsid w:val="00C477C9"/>
    <w:rsid w:val="00C76836"/>
    <w:rsid w:val="00CE54C5"/>
    <w:rsid w:val="00CE6850"/>
    <w:rsid w:val="00CF19E1"/>
    <w:rsid w:val="00D030CA"/>
    <w:rsid w:val="00D30F44"/>
    <w:rsid w:val="00D37896"/>
    <w:rsid w:val="00D71995"/>
    <w:rsid w:val="00D917CC"/>
    <w:rsid w:val="00E04A7B"/>
    <w:rsid w:val="00EB26A1"/>
    <w:rsid w:val="00F2154B"/>
    <w:rsid w:val="00F715CB"/>
    <w:rsid w:val="00FA3011"/>
    <w:rsid w:val="00FF3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236AE-7743-4A22-BF01-DDD4242F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C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715CB"/>
  </w:style>
  <w:style w:type="paragraph" w:styleId="a5">
    <w:name w:val="footer"/>
    <w:basedOn w:val="a"/>
    <w:link w:val="a6"/>
    <w:uiPriority w:val="99"/>
    <w:unhideWhenUsed/>
    <w:rsid w:val="00F715CB"/>
    <w:pPr>
      <w:tabs>
        <w:tab w:val="center" w:pos="4677"/>
        <w:tab w:val="right" w:pos="9355"/>
      </w:tabs>
      <w:spacing w:after="0" w:line="240" w:lineRule="auto"/>
    </w:pPr>
  </w:style>
  <w:style w:type="character" w:customStyle="1" w:styleId="a6">
    <w:name w:val="Нижній колонтитул Знак"/>
    <w:basedOn w:val="a0"/>
    <w:link w:val="a5"/>
    <w:uiPriority w:val="99"/>
    <w:rsid w:val="00F715CB"/>
  </w:style>
  <w:style w:type="paragraph" w:styleId="a7">
    <w:name w:val="Balloon Text"/>
    <w:basedOn w:val="a"/>
    <w:link w:val="a8"/>
    <w:uiPriority w:val="99"/>
    <w:semiHidden/>
    <w:unhideWhenUsed/>
    <w:rsid w:val="00474A4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74A44"/>
    <w:rPr>
      <w:rFonts w:ascii="Segoe UI" w:hAnsi="Segoe UI" w:cs="Segoe UI"/>
      <w:sz w:val="18"/>
      <w:szCs w:val="18"/>
    </w:rPr>
  </w:style>
  <w:style w:type="paragraph" w:customStyle="1" w:styleId="Default">
    <w:name w:val="Default"/>
    <w:rsid w:val="009C68EA"/>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39"/>
    <w:rsid w:val="00EB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3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9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011CC-4820-4D62-8973-92A6BB8E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2590</Words>
  <Characters>1477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Semeshchuk</dc:creator>
  <cp:keywords/>
  <dc:description/>
  <cp:lastModifiedBy>Artur Kutukov</cp:lastModifiedBy>
  <cp:revision>1</cp:revision>
  <cp:lastPrinted>2022-12-06T12:05:00Z</cp:lastPrinted>
  <dcterms:created xsi:type="dcterms:W3CDTF">2025-09-19T12:28:00Z</dcterms:created>
  <dcterms:modified xsi:type="dcterms:W3CDTF">2025-09-19T12:28:00Z</dcterms:modified>
</cp:coreProperties>
</file>